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C1" w:rsidRDefault="008F01C1" w:rsidP="007A4FAD">
      <w:pPr>
        <w:jc w:val="center"/>
        <w:rPr>
          <w:rFonts w:ascii="Century Gothic" w:hAnsi="Century Gothic"/>
          <w:b/>
          <w:color w:val="31849B" w:themeColor="accent5" w:themeShade="BF"/>
          <w:sz w:val="36"/>
          <w:szCs w:val="36"/>
        </w:rPr>
      </w:pPr>
    </w:p>
    <w:p w:rsidR="008F01C1" w:rsidRDefault="008F01C1" w:rsidP="007A4FAD">
      <w:pPr>
        <w:jc w:val="center"/>
        <w:rPr>
          <w:rFonts w:ascii="Century Gothic" w:hAnsi="Century Gothic"/>
          <w:b/>
          <w:color w:val="31849B" w:themeColor="accent5" w:themeShade="BF"/>
          <w:sz w:val="36"/>
          <w:szCs w:val="36"/>
        </w:rPr>
      </w:pPr>
    </w:p>
    <w:p w:rsidR="008F01C1" w:rsidRDefault="008F01C1" w:rsidP="007A4FAD">
      <w:pPr>
        <w:jc w:val="center"/>
        <w:rPr>
          <w:rFonts w:ascii="Century Gothic" w:hAnsi="Century Gothic"/>
          <w:b/>
          <w:color w:val="31849B" w:themeColor="accent5" w:themeShade="BF"/>
          <w:sz w:val="36"/>
          <w:szCs w:val="36"/>
        </w:rPr>
      </w:pPr>
    </w:p>
    <w:p w:rsidR="00704DE8" w:rsidRPr="008F01C1" w:rsidRDefault="007A4FAD" w:rsidP="007A4FAD">
      <w:pPr>
        <w:jc w:val="center"/>
        <w:rPr>
          <w:rFonts w:ascii="Century Gothic" w:hAnsi="Century Gothic"/>
          <w:b/>
          <w:color w:val="E36C0A" w:themeColor="accent6" w:themeShade="BF"/>
          <w:sz w:val="36"/>
          <w:szCs w:val="36"/>
        </w:rPr>
      </w:pPr>
      <w:r w:rsidRPr="008F01C1">
        <w:rPr>
          <w:rFonts w:ascii="Century Gothic" w:hAnsi="Century Gothic"/>
          <w:b/>
          <w:color w:val="E36C0A" w:themeColor="accent6" w:themeShade="BF"/>
          <w:sz w:val="36"/>
          <w:szCs w:val="36"/>
        </w:rPr>
        <w:t xml:space="preserve">Análisis textual para el desarrollo de competencias lectora </w:t>
      </w:r>
    </w:p>
    <w:p w:rsidR="008F01C1" w:rsidRDefault="008F01C1" w:rsidP="007A4FAD">
      <w:pPr>
        <w:jc w:val="center"/>
        <w:rPr>
          <w:rFonts w:ascii="Century Gothic" w:hAnsi="Century Gothic"/>
          <w:b/>
          <w:color w:val="FF0000"/>
        </w:rPr>
      </w:pPr>
      <w:r>
        <w:rPr>
          <w:noProof/>
        </w:rPr>
        <w:drawing>
          <wp:inline distT="0" distB="0" distL="0" distR="0">
            <wp:extent cx="4109085" cy="2858770"/>
            <wp:effectExtent l="19050" t="0" r="5715" b="0"/>
            <wp:docPr id="1" name="Imagen 1" descr="http://www.literautas.com/es/blog/wp-content/uploads/analisis-literario-43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terautas.com/es/blog/wp-content/uploads/analisis-literario-431x300.jpg"/>
                    <pic:cNvPicPr>
                      <a:picLocks noChangeAspect="1" noChangeArrowheads="1"/>
                    </pic:cNvPicPr>
                  </pic:nvPicPr>
                  <pic:blipFill>
                    <a:blip r:embed="rId7"/>
                    <a:srcRect/>
                    <a:stretch>
                      <a:fillRect/>
                    </a:stretch>
                  </pic:blipFill>
                  <pic:spPr bwMode="auto">
                    <a:xfrm>
                      <a:off x="0" y="0"/>
                      <a:ext cx="4109085" cy="2858770"/>
                    </a:xfrm>
                    <a:prstGeom prst="rect">
                      <a:avLst/>
                    </a:prstGeom>
                    <a:noFill/>
                    <a:ln w="9525">
                      <a:noFill/>
                      <a:miter lim="800000"/>
                      <a:headEnd/>
                      <a:tailEnd/>
                    </a:ln>
                  </pic:spPr>
                </pic:pic>
              </a:graphicData>
            </a:graphic>
          </wp:inline>
        </w:drawing>
      </w:r>
    </w:p>
    <w:p w:rsidR="007A5CB2" w:rsidRDefault="008F01C1" w:rsidP="007A4FAD">
      <w:pPr>
        <w:jc w:val="center"/>
        <w:rPr>
          <w:rFonts w:ascii="Century Gothic" w:hAnsi="Century Gothic"/>
          <w:b/>
          <w:color w:val="0070C0"/>
        </w:rPr>
      </w:pPr>
      <w:r w:rsidRPr="008F01C1">
        <w:rPr>
          <w:rFonts w:ascii="Century Gothic" w:hAnsi="Century Gothic"/>
          <w:b/>
          <w:color w:val="0070C0"/>
        </w:rPr>
        <w:t>Centro de maestros 1415</w:t>
      </w:r>
    </w:p>
    <w:p w:rsidR="00072811" w:rsidRPr="008F01C1" w:rsidRDefault="00072811" w:rsidP="007A4FAD">
      <w:pPr>
        <w:jc w:val="center"/>
        <w:rPr>
          <w:rFonts w:ascii="Century Gothic" w:hAnsi="Century Gothic"/>
          <w:b/>
          <w:color w:val="0070C0"/>
        </w:rPr>
      </w:pPr>
      <w:r>
        <w:rPr>
          <w:rFonts w:ascii="Century Gothic" w:hAnsi="Century Gothic"/>
          <w:b/>
          <w:color w:val="0070C0"/>
        </w:rPr>
        <w:t>Sesión 1: sábado 19 de octubre  del 2013</w:t>
      </w:r>
    </w:p>
    <w:p w:rsidR="008F01C1" w:rsidRPr="008F01C1" w:rsidRDefault="008F01C1" w:rsidP="007A4FAD">
      <w:pPr>
        <w:jc w:val="center"/>
        <w:rPr>
          <w:rFonts w:ascii="Century Gothic" w:hAnsi="Century Gothic"/>
          <w:b/>
          <w:color w:val="0070C0"/>
        </w:rPr>
      </w:pPr>
      <w:r w:rsidRPr="008F01C1">
        <w:rPr>
          <w:rFonts w:ascii="Century Gothic" w:hAnsi="Century Gothic"/>
          <w:b/>
          <w:color w:val="0070C0"/>
        </w:rPr>
        <w:t xml:space="preserve">Mtra. Yenitza del Rosario García Maciel </w:t>
      </w:r>
    </w:p>
    <w:p w:rsidR="008F01C1" w:rsidRDefault="008F01C1" w:rsidP="007A4FAD">
      <w:pPr>
        <w:jc w:val="center"/>
        <w:rPr>
          <w:rFonts w:ascii="Century Gothic" w:hAnsi="Century Gothic"/>
          <w:b/>
          <w:color w:val="FF0000"/>
        </w:rPr>
      </w:pPr>
    </w:p>
    <w:p w:rsidR="008F01C1" w:rsidRDefault="008F01C1" w:rsidP="007A4FAD">
      <w:pPr>
        <w:jc w:val="center"/>
        <w:rPr>
          <w:rFonts w:ascii="Century Gothic" w:hAnsi="Century Gothic"/>
          <w:b/>
          <w:color w:val="FF0000"/>
        </w:rPr>
      </w:pPr>
    </w:p>
    <w:p w:rsidR="008F01C1" w:rsidRDefault="008F01C1" w:rsidP="007A4FAD">
      <w:pPr>
        <w:jc w:val="center"/>
        <w:rPr>
          <w:rFonts w:ascii="Century Gothic" w:hAnsi="Century Gothic"/>
          <w:b/>
          <w:color w:val="FF0000"/>
        </w:rPr>
      </w:pPr>
    </w:p>
    <w:p w:rsidR="008F01C1" w:rsidRDefault="008F01C1" w:rsidP="007A4FAD">
      <w:pPr>
        <w:jc w:val="center"/>
        <w:rPr>
          <w:rFonts w:ascii="Century Gothic" w:hAnsi="Century Gothic"/>
          <w:b/>
          <w:color w:val="FF0000"/>
        </w:rPr>
      </w:pPr>
    </w:p>
    <w:p w:rsidR="008F01C1" w:rsidRDefault="008F01C1" w:rsidP="007A4FAD">
      <w:pPr>
        <w:jc w:val="center"/>
        <w:rPr>
          <w:rFonts w:ascii="Century Gothic" w:hAnsi="Century Gothic"/>
          <w:b/>
          <w:color w:val="FF0000"/>
        </w:rPr>
      </w:pPr>
    </w:p>
    <w:p w:rsidR="008F01C1" w:rsidRDefault="008F01C1" w:rsidP="007A4FAD">
      <w:pPr>
        <w:jc w:val="center"/>
        <w:rPr>
          <w:rFonts w:ascii="Century Gothic" w:hAnsi="Century Gothic"/>
          <w:b/>
          <w:color w:val="FF0000"/>
        </w:rPr>
      </w:pPr>
    </w:p>
    <w:p w:rsidR="008F01C1" w:rsidRDefault="008F01C1" w:rsidP="007A4FAD">
      <w:pPr>
        <w:jc w:val="center"/>
        <w:rPr>
          <w:rFonts w:ascii="Century Gothic" w:hAnsi="Century Gothic"/>
          <w:b/>
          <w:color w:val="FF0000"/>
        </w:rPr>
      </w:pPr>
    </w:p>
    <w:p w:rsidR="008F01C1" w:rsidRDefault="008F01C1" w:rsidP="00072811">
      <w:pPr>
        <w:rPr>
          <w:rFonts w:ascii="Century Gothic" w:hAnsi="Century Gothic"/>
          <w:b/>
          <w:color w:val="FF0000"/>
        </w:rPr>
      </w:pPr>
    </w:p>
    <w:p w:rsidR="00072811" w:rsidRPr="00EA447D" w:rsidRDefault="00072811" w:rsidP="00072811">
      <w:pPr>
        <w:rPr>
          <w:rFonts w:ascii="Century Gothic" w:hAnsi="Century Gothic"/>
          <w:b/>
          <w:color w:val="FF0000"/>
        </w:rPr>
      </w:pPr>
    </w:p>
    <w:tbl>
      <w:tblPr>
        <w:tblStyle w:val="Tablaconcuadrcula"/>
        <w:tblW w:w="9322" w:type="dxa"/>
        <w:tblLook w:val="04A0"/>
      </w:tblPr>
      <w:tblGrid>
        <w:gridCol w:w="2518"/>
        <w:gridCol w:w="2693"/>
        <w:gridCol w:w="4111"/>
      </w:tblGrid>
      <w:tr w:rsidR="007A5CB2" w:rsidRPr="00EA447D" w:rsidTr="00072811">
        <w:tc>
          <w:tcPr>
            <w:tcW w:w="2518" w:type="dxa"/>
          </w:tcPr>
          <w:p w:rsidR="00EA447D" w:rsidRPr="00EA447D" w:rsidRDefault="007A5CB2" w:rsidP="00EA447D">
            <w:pPr>
              <w:jc w:val="center"/>
              <w:rPr>
                <w:rFonts w:ascii="Century Gothic" w:hAnsi="Century Gothic"/>
                <w:b/>
                <w:color w:val="FF0000"/>
              </w:rPr>
            </w:pPr>
            <w:r w:rsidRPr="00EA447D">
              <w:rPr>
                <w:rFonts w:ascii="Century Gothic" w:hAnsi="Century Gothic"/>
                <w:b/>
                <w:color w:val="00B050"/>
              </w:rPr>
              <w:lastRenderedPageBreak/>
              <w:t>Campo formativo:</w:t>
            </w:r>
          </w:p>
          <w:p w:rsidR="007A5CB2" w:rsidRPr="008F01C1" w:rsidRDefault="00EA447D" w:rsidP="00EA447D">
            <w:pPr>
              <w:jc w:val="center"/>
              <w:rPr>
                <w:rFonts w:ascii="Century Gothic" w:hAnsi="Century Gothic"/>
                <w:color w:val="FF0000"/>
              </w:rPr>
            </w:pPr>
            <w:r w:rsidRPr="008F01C1">
              <w:rPr>
                <w:rFonts w:ascii="Century Gothic" w:hAnsi="Century Gothic"/>
                <w:color w:val="262626" w:themeColor="text1" w:themeTint="D9"/>
              </w:rPr>
              <w:t>L</w:t>
            </w:r>
            <w:r w:rsidR="007A5CB2" w:rsidRPr="008F01C1">
              <w:rPr>
                <w:rFonts w:ascii="Century Gothic" w:hAnsi="Century Gothic"/>
                <w:color w:val="262626" w:themeColor="text1" w:themeTint="D9"/>
              </w:rPr>
              <w:t>enguaje y comunicación</w:t>
            </w:r>
          </w:p>
        </w:tc>
        <w:tc>
          <w:tcPr>
            <w:tcW w:w="2693" w:type="dxa"/>
          </w:tcPr>
          <w:p w:rsidR="00EA447D" w:rsidRPr="00EA447D" w:rsidRDefault="007A5CB2" w:rsidP="00EA447D">
            <w:pPr>
              <w:jc w:val="center"/>
              <w:rPr>
                <w:rFonts w:ascii="Century Gothic" w:hAnsi="Century Gothic"/>
                <w:b/>
                <w:color w:val="FF0000"/>
              </w:rPr>
            </w:pPr>
            <w:r w:rsidRPr="00EA447D">
              <w:rPr>
                <w:rFonts w:ascii="Century Gothic" w:hAnsi="Century Gothic"/>
                <w:b/>
                <w:color w:val="00B050"/>
              </w:rPr>
              <w:t>Competencias que se favorecen:</w:t>
            </w:r>
          </w:p>
          <w:p w:rsidR="007A5CB2" w:rsidRPr="008F01C1" w:rsidRDefault="007A5CB2" w:rsidP="00EA447D">
            <w:pPr>
              <w:jc w:val="center"/>
              <w:rPr>
                <w:rFonts w:ascii="Century Gothic" w:hAnsi="Century Gothic"/>
                <w:color w:val="FF0000"/>
              </w:rPr>
            </w:pPr>
            <w:r w:rsidRPr="008F01C1">
              <w:rPr>
                <w:rFonts w:ascii="Century Gothic" w:hAnsi="Century Gothic"/>
                <w:color w:val="262626" w:themeColor="text1" w:themeTint="D9"/>
              </w:rPr>
              <w:t>todas las competencias comunicativas</w:t>
            </w:r>
          </w:p>
        </w:tc>
        <w:tc>
          <w:tcPr>
            <w:tcW w:w="4111" w:type="dxa"/>
          </w:tcPr>
          <w:p w:rsidR="007A5CB2" w:rsidRPr="00EA447D" w:rsidRDefault="007A5CB2" w:rsidP="00EA447D">
            <w:pPr>
              <w:jc w:val="center"/>
              <w:rPr>
                <w:rFonts w:ascii="Century Gothic" w:hAnsi="Century Gothic"/>
                <w:b/>
                <w:color w:val="FF0000"/>
              </w:rPr>
            </w:pPr>
            <w:r w:rsidRPr="00EA447D">
              <w:rPr>
                <w:rFonts w:ascii="Century Gothic" w:hAnsi="Century Gothic"/>
                <w:b/>
                <w:color w:val="00B050"/>
              </w:rPr>
              <w:t>Fecha:</w:t>
            </w:r>
            <w:r w:rsidRPr="00EA447D">
              <w:rPr>
                <w:rFonts w:ascii="Century Gothic" w:hAnsi="Century Gothic"/>
                <w:b/>
                <w:color w:val="FF0000"/>
              </w:rPr>
              <w:t xml:space="preserve"> </w:t>
            </w:r>
            <w:r w:rsidRPr="008F01C1">
              <w:rPr>
                <w:rFonts w:ascii="Century Gothic" w:hAnsi="Century Gothic"/>
                <w:color w:val="262626" w:themeColor="text1" w:themeTint="D9"/>
              </w:rPr>
              <w:t>sábado 19 de octubre del 2013</w:t>
            </w:r>
          </w:p>
        </w:tc>
      </w:tr>
      <w:tr w:rsidR="007A5CB2" w:rsidRPr="00EA447D" w:rsidTr="00072811">
        <w:tc>
          <w:tcPr>
            <w:tcW w:w="5211" w:type="dxa"/>
            <w:gridSpan w:val="2"/>
          </w:tcPr>
          <w:p w:rsidR="000F47F3" w:rsidRDefault="007A5CB2" w:rsidP="007A4FAD">
            <w:pPr>
              <w:jc w:val="center"/>
              <w:rPr>
                <w:rFonts w:ascii="Century Gothic" w:hAnsi="Century Gothic"/>
                <w:b/>
                <w:color w:val="00B050"/>
              </w:rPr>
            </w:pPr>
            <w:r w:rsidRPr="00EA447D">
              <w:rPr>
                <w:rFonts w:ascii="Century Gothic" w:hAnsi="Century Gothic"/>
                <w:b/>
                <w:color w:val="00B050"/>
              </w:rPr>
              <w:t xml:space="preserve">Practica social del lenguaje: </w:t>
            </w:r>
          </w:p>
          <w:p w:rsidR="007A5CB2" w:rsidRPr="00EA447D" w:rsidRDefault="000F47F3" w:rsidP="007A4FAD">
            <w:pPr>
              <w:jc w:val="center"/>
              <w:rPr>
                <w:rFonts w:ascii="Century Gothic" w:hAnsi="Century Gothic"/>
                <w:b/>
              </w:rPr>
            </w:pPr>
            <w:r>
              <w:rPr>
                <w:rFonts w:ascii="Century Gothic" w:hAnsi="Century Gothic"/>
              </w:rPr>
              <w:t xml:space="preserve">De la oralidad a la escritura </w:t>
            </w:r>
          </w:p>
        </w:tc>
        <w:tc>
          <w:tcPr>
            <w:tcW w:w="4111" w:type="dxa"/>
          </w:tcPr>
          <w:p w:rsidR="007A5CB2" w:rsidRPr="00EA447D" w:rsidRDefault="007A5CB2" w:rsidP="007A4FAD">
            <w:pPr>
              <w:jc w:val="center"/>
              <w:rPr>
                <w:rFonts w:ascii="Century Gothic" w:hAnsi="Century Gothic"/>
                <w:b/>
                <w:color w:val="00B050"/>
              </w:rPr>
            </w:pPr>
            <w:r w:rsidRPr="00EA447D">
              <w:rPr>
                <w:rFonts w:ascii="Century Gothic" w:hAnsi="Century Gothic"/>
                <w:b/>
                <w:color w:val="00B050"/>
              </w:rPr>
              <w:t xml:space="preserve">Ámbito: </w:t>
            </w:r>
            <w:r w:rsidRPr="008F01C1">
              <w:rPr>
                <w:rFonts w:ascii="Century Gothic" w:hAnsi="Century Gothic"/>
              </w:rPr>
              <w:t xml:space="preserve">literatura </w:t>
            </w:r>
          </w:p>
        </w:tc>
      </w:tr>
      <w:tr w:rsidR="007A5CB2" w:rsidRPr="00EA447D" w:rsidTr="00072811">
        <w:tc>
          <w:tcPr>
            <w:tcW w:w="5211" w:type="dxa"/>
            <w:gridSpan w:val="2"/>
          </w:tcPr>
          <w:p w:rsidR="00EA447D" w:rsidRPr="00EA447D" w:rsidRDefault="00EA447D" w:rsidP="00EA447D">
            <w:pPr>
              <w:autoSpaceDE w:val="0"/>
              <w:autoSpaceDN w:val="0"/>
              <w:adjustRightInd w:val="0"/>
              <w:rPr>
                <w:rFonts w:ascii="Century Gothic" w:hAnsi="Century Gothic"/>
                <w:b/>
                <w:color w:val="FF0000"/>
              </w:rPr>
            </w:pPr>
            <w:r w:rsidRPr="00EA447D">
              <w:rPr>
                <w:rFonts w:ascii="Century Gothic" w:hAnsi="Century Gothic"/>
                <w:b/>
                <w:color w:val="00B050"/>
              </w:rPr>
              <w:t>Aprendizajes esperados:</w:t>
            </w:r>
            <w:r w:rsidRPr="00EA447D">
              <w:rPr>
                <w:rFonts w:ascii="Century Gothic" w:hAnsi="Century Gothic"/>
                <w:b/>
                <w:color w:val="FF0000"/>
              </w:rPr>
              <w:t xml:space="preserve"> </w:t>
            </w:r>
          </w:p>
          <w:p w:rsidR="007A5CB2" w:rsidRPr="00EA447D" w:rsidRDefault="00EA447D" w:rsidP="00EA447D">
            <w:pPr>
              <w:autoSpaceDE w:val="0"/>
              <w:autoSpaceDN w:val="0"/>
              <w:adjustRightInd w:val="0"/>
              <w:rPr>
                <w:rFonts w:ascii="Century Gothic" w:hAnsi="Century Gothic" w:cs="Arial"/>
              </w:rPr>
            </w:pPr>
            <w:r w:rsidRPr="00EA447D">
              <w:rPr>
                <w:rFonts w:ascii="Century Gothic" w:hAnsi="Century Gothic" w:cs="Arial"/>
              </w:rPr>
              <w:t>Reconocer las características de la narración oral desde la recuperación de experiencias propias con el lenguaje.</w:t>
            </w:r>
          </w:p>
        </w:tc>
        <w:tc>
          <w:tcPr>
            <w:tcW w:w="4111" w:type="dxa"/>
          </w:tcPr>
          <w:p w:rsidR="007A5CB2" w:rsidRPr="00EA447D" w:rsidRDefault="007A5CB2" w:rsidP="007A4FAD">
            <w:pPr>
              <w:jc w:val="center"/>
              <w:rPr>
                <w:rFonts w:ascii="Century Gothic" w:hAnsi="Century Gothic"/>
                <w:b/>
                <w:color w:val="00B050"/>
              </w:rPr>
            </w:pPr>
            <w:r w:rsidRPr="00EA447D">
              <w:rPr>
                <w:rFonts w:ascii="Century Gothic" w:hAnsi="Century Gothic"/>
                <w:b/>
                <w:color w:val="00B050"/>
              </w:rPr>
              <w:t>Reflexión de la lengua</w:t>
            </w:r>
          </w:p>
          <w:p w:rsidR="007A5CB2" w:rsidRPr="00EA447D" w:rsidRDefault="007A5CB2" w:rsidP="007A5CB2">
            <w:pPr>
              <w:autoSpaceDE w:val="0"/>
              <w:autoSpaceDN w:val="0"/>
              <w:adjustRightInd w:val="0"/>
              <w:rPr>
                <w:rFonts w:ascii="Century Gothic" w:hAnsi="Century Gothic" w:cs="Arial"/>
              </w:rPr>
            </w:pPr>
            <w:r w:rsidRPr="00EA447D">
              <w:rPr>
                <w:rFonts w:ascii="Century Gothic" w:hAnsi="Century Gothic" w:cs="Arial"/>
              </w:rPr>
              <w:t>Reconocer las características de la narración oral desde la recuperación de experiencias propias con el lenguaje.</w:t>
            </w:r>
          </w:p>
          <w:p w:rsidR="00EA447D" w:rsidRPr="00EA447D" w:rsidRDefault="00EA447D" w:rsidP="007A5CB2">
            <w:pPr>
              <w:autoSpaceDE w:val="0"/>
              <w:autoSpaceDN w:val="0"/>
              <w:adjustRightInd w:val="0"/>
              <w:rPr>
                <w:rFonts w:ascii="Century Gothic" w:hAnsi="Century Gothic" w:cs="Arial"/>
              </w:rPr>
            </w:pPr>
            <w:r w:rsidRPr="00EA447D">
              <w:rPr>
                <w:rFonts w:ascii="Century Gothic" w:hAnsi="Century Gothic" w:cs="Arial"/>
              </w:rPr>
              <w:t>Interpretación y significado de la letra de las canciones (cielito lindo y bombón)</w:t>
            </w:r>
          </w:p>
        </w:tc>
      </w:tr>
      <w:tr w:rsidR="007A5CB2" w:rsidRPr="00EA447D" w:rsidTr="00EA447D">
        <w:tc>
          <w:tcPr>
            <w:tcW w:w="9322" w:type="dxa"/>
            <w:gridSpan w:val="3"/>
          </w:tcPr>
          <w:p w:rsidR="007A5CB2" w:rsidRPr="00EA447D" w:rsidRDefault="007A5CB2" w:rsidP="00EA447D">
            <w:pPr>
              <w:jc w:val="both"/>
              <w:rPr>
                <w:rFonts w:ascii="Century Gothic" w:hAnsi="Century Gothic"/>
                <w:b/>
                <w:color w:val="00B050"/>
              </w:rPr>
            </w:pPr>
            <w:r w:rsidRPr="00EA447D">
              <w:rPr>
                <w:rFonts w:ascii="Century Gothic" w:hAnsi="Century Gothic"/>
                <w:b/>
                <w:color w:val="00B050"/>
              </w:rPr>
              <w:t>Situación didáctica</w:t>
            </w:r>
            <w:r w:rsidR="00EA447D" w:rsidRPr="00EA447D">
              <w:rPr>
                <w:rFonts w:ascii="Century Gothic" w:hAnsi="Century Gothic"/>
                <w:b/>
                <w:color w:val="00B050"/>
              </w:rPr>
              <w:t xml:space="preserve">: </w:t>
            </w:r>
            <w:r w:rsidRPr="00EA447D">
              <w:rPr>
                <w:rFonts w:ascii="Century Gothic" w:hAnsi="Century Gothic"/>
                <w:b/>
                <w:color w:val="00B050"/>
              </w:rPr>
              <w:t xml:space="preserve"> </w:t>
            </w:r>
            <w:r w:rsidR="00EA447D" w:rsidRPr="008F01C1">
              <w:rPr>
                <w:rFonts w:ascii="Century Gothic" w:hAnsi="Century Gothic"/>
              </w:rPr>
              <w:t>Narración oral  y el análisis de texto</w:t>
            </w:r>
          </w:p>
        </w:tc>
      </w:tr>
      <w:tr w:rsidR="007A5CB2" w:rsidRPr="00EA447D" w:rsidTr="00EA447D">
        <w:trPr>
          <w:trHeight w:val="547"/>
        </w:trPr>
        <w:tc>
          <w:tcPr>
            <w:tcW w:w="9322" w:type="dxa"/>
            <w:gridSpan w:val="3"/>
          </w:tcPr>
          <w:p w:rsidR="007A5CB2" w:rsidRPr="00EA447D" w:rsidRDefault="007A5CB2" w:rsidP="00EA447D">
            <w:pPr>
              <w:jc w:val="both"/>
              <w:rPr>
                <w:rFonts w:ascii="Century Gothic" w:hAnsi="Century Gothic"/>
                <w:b/>
                <w:color w:val="00B050"/>
              </w:rPr>
            </w:pPr>
            <w:r w:rsidRPr="00EA447D">
              <w:rPr>
                <w:rFonts w:ascii="Century Gothic" w:hAnsi="Century Gothic"/>
                <w:b/>
                <w:color w:val="00B050"/>
              </w:rPr>
              <w:t xml:space="preserve">Observación del desarrollo de la practica </w:t>
            </w:r>
            <w:r w:rsidR="00EA447D" w:rsidRPr="00EA447D">
              <w:rPr>
                <w:rFonts w:ascii="Century Gothic" w:hAnsi="Century Gothic"/>
                <w:b/>
                <w:color w:val="00B050"/>
              </w:rPr>
              <w:t xml:space="preserve"> </w:t>
            </w:r>
          </w:p>
          <w:p w:rsidR="008D26EB" w:rsidRPr="00072811" w:rsidRDefault="00573200" w:rsidP="00962F24">
            <w:pPr>
              <w:jc w:val="both"/>
              <w:rPr>
                <w:rFonts w:ascii="Century Gothic" w:hAnsi="Century Gothic"/>
                <w:sz w:val="24"/>
                <w:szCs w:val="24"/>
              </w:rPr>
            </w:pPr>
            <w:r w:rsidRPr="00072811">
              <w:rPr>
                <w:rFonts w:ascii="Century Gothic" w:hAnsi="Century Gothic"/>
                <w:sz w:val="24"/>
                <w:szCs w:val="24"/>
              </w:rPr>
              <w:t>El asesor nos pidió que nos presentáramos de manera voluntaria, más que decir cómo nos llamábamos dijéramos lo que esperamos del curso. Fueron muy pocos compañeros  los que participamos.  Mientras lo hacíamos</w:t>
            </w:r>
            <w:r w:rsidR="008D26EB" w:rsidRPr="00072811">
              <w:rPr>
                <w:rFonts w:ascii="Century Gothic" w:hAnsi="Century Gothic"/>
                <w:sz w:val="24"/>
                <w:szCs w:val="24"/>
              </w:rPr>
              <w:t xml:space="preserve"> el maestro nos abordaba </w:t>
            </w:r>
            <w:r w:rsidRPr="00072811">
              <w:rPr>
                <w:rFonts w:ascii="Century Gothic" w:hAnsi="Century Gothic"/>
                <w:sz w:val="24"/>
                <w:szCs w:val="24"/>
              </w:rPr>
              <w:t>el tema</w:t>
            </w:r>
            <w:r w:rsidR="008D26EB" w:rsidRPr="00072811">
              <w:rPr>
                <w:rFonts w:ascii="Century Gothic" w:hAnsi="Century Gothic"/>
                <w:sz w:val="24"/>
                <w:szCs w:val="24"/>
              </w:rPr>
              <w:t>.</w:t>
            </w:r>
          </w:p>
          <w:p w:rsidR="00072811" w:rsidRPr="00072811" w:rsidRDefault="00072811" w:rsidP="00962F24">
            <w:pPr>
              <w:jc w:val="both"/>
              <w:rPr>
                <w:rFonts w:ascii="Century Gothic" w:hAnsi="Century Gothic"/>
                <w:sz w:val="24"/>
                <w:szCs w:val="24"/>
              </w:rPr>
            </w:pPr>
          </w:p>
          <w:p w:rsidR="006C1EA7" w:rsidRPr="00072811" w:rsidRDefault="008D26EB" w:rsidP="00962F24">
            <w:pPr>
              <w:autoSpaceDE w:val="0"/>
              <w:autoSpaceDN w:val="0"/>
              <w:adjustRightInd w:val="0"/>
              <w:jc w:val="both"/>
              <w:rPr>
                <w:rFonts w:ascii="Century Gothic" w:hAnsi="Century Gothic"/>
                <w:sz w:val="24"/>
                <w:szCs w:val="24"/>
              </w:rPr>
            </w:pPr>
            <w:r w:rsidRPr="00072811">
              <w:rPr>
                <w:rFonts w:ascii="Century Gothic" w:hAnsi="Century Gothic"/>
                <w:sz w:val="24"/>
                <w:szCs w:val="24"/>
              </w:rPr>
              <w:t>Al leer el propósito general del curso</w:t>
            </w:r>
            <w:r w:rsidR="00072811" w:rsidRPr="00072811">
              <w:rPr>
                <w:rFonts w:ascii="Century Gothic" w:hAnsi="Century Gothic"/>
                <w:sz w:val="24"/>
                <w:szCs w:val="24"/>
              </w:rPr>
              <w:t>, comentamos</w:t>
            </w:r>
            <w:r w:rsidRPr="00072811">
              <w:rPr>
                <w:rFonts w:ascii="Century Gothic" w:hAnsi="Century Gothic"/>
                <w:sz w:val="24"/>
                <w:szCs w:val="24"/>
              </w:rPr>
              <w:t xml:space="preserve"> que no somos capaces de reflexionar sobre lo que pensamos y decimos. Por lo tanto,  no somos  competentes de </w:t>
            </w:r>
            <w:r w:rsidR="00962F24" w:rsidRPr="00072811">
              <w:rPr>
                <w:rFonts w:ascii="Century Gothic" w:hAnsi="Century Gothic"/>
                <w:sz w:val="24"/>
                <w:szCs w:val="24"/>
              </w:rPr>
              <w:t>analizar  el lenguaje oral y sobre todo comprender  lo que leemos.</w:t>
            </w:r>
          </w:p>
          <w:p w:rsidR="00072811" w:rsidRPr="00072811" w:rsidRDefault="00072811" w:rsidP="00962F24">
            <w:pPr>
              <w:autoSpaceDE w:val="0"/>
              <w:autoSpaceDN w:val="0"/>
              <w:adjustRightInd w:val="0"/>
              <w:jc w:val="both"/>
              <w:rPr>
                <w:rFonts w:ascii="Century Gothic" w:hAnsi="Century Gothic"/>
                <w:sz w:val="24"/>
                <w:szCs w:val="24"/>
              </w:rPr>
            </w:pPr>
          </w:p>
          <w:p w:rsidR="00EA447D" w:rsidRPr="00072811" w:rsidRDefault="006C1EA7" w:rsidP="00962F24">
            <w:pPr>
              <w:autoSpaceDE w:val="0"/>
              <w:autoSpaceDN w:val="0"/>
              <w:adjustRightInd w:val="0"/>
              <w:jc w:val="both"/>
              <w:rPr>
                <w:rFonts w:ascii="Century Gothic" w:hAnsi="Century Gothic"/>
                <w:sz w:val="24"/>
                <w:szCs w:val="24"/>
              </w:rPr>
            </w:pPr>
            <w:r w:rsidRPr="00072811">
              <w:rPr>
                <w:rFonts w:ascii="Century Gothic" w:hAnsi="Century Gothic"/>
                <w:sz w:val="24"/>
                <w:szCs w:val="24"/>
              </w:rPr>
              <w:t xml:space="preserve">Es </w:t>
            </w:r>
            <w:r w:rsidR="00150E54">
              <w:rPr>
                <w:rFonts w:ascii="Century Gothic" w:hAnsi="Century Gothic"/>
                <w:sz w:val="24"/>
                <w:szCs w:val="24"/>
              </w:rPr>
              <w:t>importante</w:t>
            </w:r>
            <w:r w:rsidRPr="00072811">
              <w:rPr>
                <w:rFonts w:ascii="Century Gothic" w:hAnsi="Century Gothic"/>
                <w:sz w:val="24"/>
                <w:szCs w:val="24"/>
              </w:rPr>
              <w:t xml:space="preserve"> analizarnos de manera inductiva para poder identificar nuestras carencias  y trabajar  en ellas; así lograr el desarrollo de la habilidad de la comprensión. </w:t>
            </w:r>
          </w:p>
          <w:p w:rsidR="006C1EA7" w:rsidRPr="00072811" w:rsidRDefault="006C1EA7" w:rsidP="00962F24">
            <w:pPr>
              <w:autoSpaceDE w:val="0"/>
              <w:autoSpaceDN w:val="0"/>
              <w:adjustRightInd w:val="0"/>
              <w:jc w:val="both"/>
              <w:rPr>
                <w:rFonts w:ascii="Century Gothic" w:hAnsi="Century Gothic"/>
                <w:sz w:val="24"/>
                <w:szCs w:val="24"/>
              </w:rPr>
            </w:pPr>
            <w:r w:rsidRPr="00072811">
              <w:rPr>
                <w:rFonts w:ascii="Century Gothic" w:hAnsi="Century Gothic"/>
                <w:sz w:val="24"/>
                <w:szCs w:val="24"/>
              </w:rPr>
              <w:t xml:space="preserve">También señalaron que </w:t>
            </w:r>
            <w:r w:rsidR="00150E54">
              <w:rPr>
                <w:rFonts w:ascii="Century Gothic" w:hAnsi="Century Gothic"/>
                <w:sz w:val="24"/>
                <w:szCs w:val="24"/>
              </w:rPr>
              <w:t>es elemental</w:t>
            </w:r>
            <w:r w:rsidRPr="00072811">
              <w:rPr>
                <w:rFonts w:ascii="Century Gothic" w:hAnsi="Century Gothic"/>
                <w:sz w:val="24"/>
                <w:szCs w:val="24"/>
              </w:rPr>
              <w:t xml:space="preserve"> el tipo de actitud que mostramos, el contexto en el que nos desenvolvemos y el nivel de capacidad que desarrollemos con la práctica. La</w:t>
            </w:r>
            <w:r w:rsidR="00962F24" w:rsidRPr="00072811">
              <w:rPr>
                <w:rFonts w:ascii="Century Gothic" w:hAnsi="Century Gothic"/>
                <w:sz w:val="24"/>
                <w:szCs w:val="24"/>
              </w:rPr>
              <w:t xml:space="preserve"> diversidad cultural es un factor muy importante en las persona</w:t>
            </w:r>
            <w:r w:rsidR="000F47F3" w:rsidRPr="00072811">
              <w:rPr>
                <w:rFonts w:ascii="Century Gothic" w:hAnsi="Century Gothic"/>
                <w:sz w:val="24"/>
                <w:szCs w:val="24"/>
              </w:rPr>
              <w:t xml:space="preserve">s para reflexionar e interpretación </w:t>
            </w:r>
            <w:r w:rsidR="00962F24" w:rsidRPr="00072811">
              <w:rPr>
                <w:rFonts w:ascii="Century Gothic" w:hAnsi="Century Gothic"/>
                <w:sz w:val="24"/>
                <w:szCs w:val="24"/>
              </w:rPr>
              <w:t xml:space="preserve"> </w:t>
            </w:r>
            <w:r w:rsidR="000F47F3" w:rsidRPr="00072811">
              <w:rPr>
                <w:rFonts w:ascii="Century Gothic" w:hAnsi="Century Gothic"/>
                <w:sz w:val="24"/>
                <w:szCs w:val="24"/>
              </w:rPr>
              <w:t>d</w:t>
            </w:r>
            <w:r w:rsidR="00962F24" w:rsidRPr="00072811">
              <w:rPr>
                <w:rFonts w:ascii="Century Gothic" w:hAnsi="Century Gothic"/>
                <w:sz w:val="24"/>
                <w:szCs w:val="24"/>
              </w:rPr>
              <w:t xml:space="preserve">el lenguaje. </w:t>
            </w:r>
          </w:p>
          <w:p w:rsidR="00962F24" w:rsidRPr="00072811" w:rsidRDefault="00962F24" w:rsidP="00962F24">
            <w:pPr>
              <w:autoSpaceDE w:val="0"/>
              <w:autoSpaceDN w:val="0"/>
              <w:adjustRightInd w:val="0"/>
              <w:jc w:val="both"/>
              <w:rPr>
                <w:rFonts w:ascii="Century Gothic" w:hAnsi="Century Gothic"/>
                <w:sz w:val="24"/>
                <w:szCs w:val="24"/>
              </w:rPr>
            </w:pPr>
          </w:p>
          <w:p w:rsidR="00962F24" w:rsidRPr="00072811" w:rsidRDefault="00962F24" w:rsidP="00962F24">
            <w:pPr>
              <w:autoSpaceDE w:val="0"/>
              <w:autoSpaceDN w:val="0"/>
              <w:adjustRightInd w:val="0"/>
              <w:jc w:val="both"/>
              <w:rPr>
                <w:rFonts w:ascii="Century Gothic" w:hAnsi="Century Gothic"/>
                <w:sz w:val="24"/>
                <w:szCs w:val="24"/>
              </w:rPr>
            </w:pPr>
            <w:r w:rsidRPr="00072811">
              <w:rPr>
                <w:rFonts w:ascii="Century Gothic" w:hAnsi="Century Gothic"/>
                <w:sz w:val="24"/>
                <w:szCs w:val="24"/>
              </w:rPr>
              <w:t>Para leer en público tenemos que dirigirnos hacia los demás, sin ocultar el rostro y tener una dicción, entonación, modulación de voz y fluidez correcta,  que al tener lo anterior nos podemos interesar a todo espectador que nos escucha</w:t>
            </w:r>
            <w:r w:rsidR="000F47F3" w:rsidRPr="00072811">
              <w:rPr>
                <w:rFonts w:ascii="Century Gothic" w:hAnsi="Century Gothic"/>
                <w:sz w:val="24"/>
                <w:szCs w:val="24"/>
              </w:rPr>
              <w:t>.</w:t>
            </w:r>
          </w:p>
          <w:p w:rsidR="000F47F3" w:rsidRPr="00072811" w:rsidRDefault="000F47F3" w:rsidP="00962F24">
            <w:pPr>
              <w:autoSpaceDE w:val="0"/>
              <w:autoSpaceDN w:val="0"/>
              <w:adjustRightInd w:val="0"/>
              <w:jc w:val="both"/>
              <w:rPr>
                <w:rFonts w:ascii="Century Gothic" w:hAnsi="Century Gothic"/>
                <w:sz w:val="24"/>
                <w:szCs w:val="24"/>
              </w:rPr>
            </w:pPr>
          </w:p>
          <w:p w:rsidR="00FE10A5" w:rsidRPr="00072811" w:rsidRDefault="00FE10A5" w:rsidP="00962F24">
            <w:pPr>
              <w:autoSpaceDE w:val="0"/>
              <w:autoSpaceDN w:val="0"/>
              <w:adjustRightInd w:val="0"/>
              <w:jc w:val="both"/>
              <w:rPr>
                <w:rFonts w:ascii="Century Gothic" w:hAnsi="Century Gothic"/>
                <w:sz w:val="24"/>
                <w:szCs w:val="24"/>
              </w:rPr>
            </w:pPr>
            <w:r w:rsidRPr="00072811">
              <w:rPr>
                <w:rFonts w:ascii="Century Gothic" w:hAnsi="Century Gothic"/>
                <w:sz w:val="24"/>
                <w:szCs w:val="24"/>
              </w:rPr>
              <w:t>Reafirmamos que el docente debe tener en cuenta las actividades de aprendizaje, para que el alumno desarrolle en su interior las competencias comunicativas que le ayuden a desenvolverse en el medio</w:t>
            </w:r>
            <w:r w:rsidR="00154321">
              <w:rPr>
                <w:rFonts w:ascii="Century Gothic" w:hAnsi="Century Gothic"/>
                <w:sz w:val="24"/>
                <w:szCs w:val="24"/>
              </w:rPr>
              <w:t>.</w:t>
            </w:r>
          </w:p>
          <w:p w:rsidR="000F47F3" w:rsidRPr="00072811" w:rsidRDefault="000F47F3" w:rsidP="00962F24">
            <w:pPr>
              <w:autoSpaceDE w:val="0"/>
              <w:autoSpaceDN w:val="0"/>
              <w:adjustRightInd w:val="0"/>
              <w:jc w:val="both"/>
              <w:rPr>
                <w:rFonts w:ascii="Century Gothic" w:hAnsi="Century Gothic"/>
                <w:sz w:val="24"/>
                <w:szCs w:val="24"/>
              </w:rPr>
            </w:pPr>
          </w:p>
          <w:p w:rsidR="000F47F3" w:rsidRPr="00072811" w:rsidRDefault="000F47F3" w:rsidP="000F47F3">
            <w:pPr>
              <w:pStyle w:val="Prrafodelista"/>
              <w:numPr>
                <w:ilvl w:val="0"/>
                <w:numId w:val="1"/>
              </w:numPr>
              <w:autoSpaceDE w:val="0"/>
              <w:autoSpaceDN w:val="0"/>
              <w:adjustRightInd w:val="0"/>
              <w:jc w:val="both"/>
              <w:rPr>
                <w:rFonts w:ascii="Century Gothic" w:hAnsi="Century Gothic"/>
                <w:sz w:val="24"/>
                <w:szCs w:val="24"/>
              </w:rPr>
            </w:pPr>
            <w:r w:rsidRPr="00072811">
              <w:rPr>
                <w:rFonts w:ascii="Century Gothic" w:hAnsi="Century Gothic"/>
                <w:b/>
                <w:sz w:val="24"/>
                <w:szCs w:val="24"/>
              </w:rPr>
              <w:t>PARA INICIAR</w:t>
            </w:r>
            <w:r w:rsidRPr="00072811">
              <w:rPr>
                <w:rFonts w:ascii="Century Gothic" w:hAnsi="Century Gothic"/>
                <w:sz w:val="24"/>
                <w:szCs w:val="24"/>
              </w:rPr>
              <w:t>. En el que el profesor de explorar los conocimientos  de los alumnos sobre el tema</w:t>
            </w:r>
          </w:p>
          <w:p w:rsidR="000F47F3" w:rsidRPr="00072811" w:rsidRDefault="00986AD6" w:rsidP="000F47F3">
            <w:pPr>
              <w:pStyle w:val="Prrafodelista"/>
              <w:numPr>
                <w:ilvl w:val="0"/>
                <w:numId w:val="1"/>
              </w:numPr>
              <w:autoSpaceDE w:val="0"/>
              <w:autoSpaceDN w:val="0"/>
              <w:adjustRightInd w:val="0"/>
              <w:jc w:val="both"/>
              <w:rPr>
                <w:rFonts w:ascii="Century Gothic" w:hAnsi="Century Gothic"/>
                <w:sz w:val="24"/>
                <w:szCs w:val="24"/>
              </w:rPr>
            </w:pPr>
            <w:r w:rsidRPr="00072811">
              <w:rPr>
                <w:rFonts w:ascii="Century Gothic" w:hAnsi="Century Gothic"/>
                <w:b/>
                <w:sz w:val="24"/>
                <w:szCs w:val="24"/>
              </w:rPr>
              <w:t>ENTRANDO EN MATERIA</w:t>
            </w:r>
            <w:r w:rsidRPr="00072811">
              <w:rPr>
                <w:rFonts w:ascii="Century Gothic" w:hAnsi="Century Gothic"/>
                <w:sz w:val="24"/>
                <w:szCs w:val="24"/>
              </w:rPr>
              <w:t xml:space="preserve">. Son las actividades planeadas en la que se aborda el tema mediante la lectura (análisis y reflexión  de conceptos </w:t>
            </w:r>
            <w:r w:rsidRPr="00072811">
              <w:rPr>
                <w:rFonts w:ascii="Century Gothic" w:hAnsi="Century Gothic"/>
                <w:sz w:val="24"/>
                <w:szCs w:val="24"/>
              </w:rPr>
              <w:lastRenderedPageBreak/>
              <w:t>centrales) y la discusión en equipo y grupal</w:t>
            </w:r>
          </w:p>
          <w:p w:rsidR="00986AD6" w:rsidRPr="00072811" w:rsidRDefault="00986AD6" w:rsidP="000F47F3">
            <w:pPr>
              <w:pStyle w:val="Prrafodelista"/>
              <w:numPr>
                <w:ilvl w:val="0"/>
                <w:numId w:val="1"/>
              </w:numPr>
              <w:autoSpaceDE w:val="0"/>
              <w:autoSpaceDN w:val="0"/>
              <w:adjustRightInd w:val="0"/>
              <w:jc w:val="both"/>
              <w:rPr>
                <w:rFonts w:ascii="Century Gothic" w:hAnsi="Century Gothic"/>
                <w:sz w:val="24"/>
                <w:szCs w:val="24"/>
              </w:rPr>
            </w:pPr>
            <w:r w:rsidRPr="00072811">
              <w:rPr>
                <w:rFonts w:ascii="Century Gothic" w:hAnsi="Century Gothic"/>
                <w:b/>
                <w:sz w:val="24"/>
                <w:szCs w:val="24"/>
              </w:rPr>
              <w:t>PARA FINALIZAR.</w:t>
            </w:r>
            <w:r w:rsidRPr="00072811">
              <w:rPr>
                <w:rFonts w:ascii="Century Gothic" w:hAnsi="Century Gothic"/>
                <w:sz w:val="24"/>
                <w:szCs w:val="24"/>
              </w:rPr>
              <w:t xml:space="preserve"> Las actividades  finales el maestro puede identificar lo que se aprendió durante la clase.</w:t>
            </w:r>
          </w:p>
          <w:p w:rsidR="00986AD6" w:rsidRPr="00072811" w:rsidRDefault="00986AD6" w:rsidP="00986AD6">
            <w:pPr>
              <w:autoSpaceDE w:val="0"/>
              <w:autoSpaceDN w:val="0"/>
              <w:adjustRightInd w:val="0"/>
              <w:jc w:val="both"/>
              <w:rPr>
                <w:rFonts w:ascii="Century Gothic" w:hAnsi="Century Gothic"/>
                <w:sz w:val="24"/>
                <w:szCs w:val="24"/>
              </w:rPr>
            </w:pPr>
          </w:p>
          <w:p w:rsidR="000F47F3" w:rsidRPr="00072811" w:rsidRDefault="000F47F3" w:rsidP="00962F24">
            <w:pPr>
              <w:autoSpaceDE w:val="0"/>
              <w:autoSpaceDN w:val="0"/>
              <w:adjustRightInd w:val="0"/>
              <w:jc w:val="both"/>
              <w:rPr>
                <w:rFonts w:ascii="Century Gothic" w:hAnsi="Century Gothic"/>
                <w:sz w:val="24"/>
                <w:szCs w:val="24"/>
              </w:rPr>
            </w:pPr>
            <w:r w:rsidRPr="00072811">
              <w:rPr>
                <w:rFonts w:ascii="Century Gothic" w:hAnsi="Century Gothic"/>
                <w:sz w:val="24"/>
                <w:szCs w:val="24"/>
              </w:rPr>
              <w:t>Al escuchar las dos canciones me percate que solo cantamos en  eventos sociales, pero no analizamos el contenido de ella y mucho menos sabemos quién es el autor.</w:t>
            </w:r>
          </w:p>
          <w:p w:rsidR="00FE10A5" w:rsidRPr="00072811" w:rsidRDefault="00FE10A5" w:rsidP="00962F24">
            <w:pPr>
              <w:autoSpaceDE w:val="0"/>
              <w:autoSpaceDN w:val="0"/>
              <w:adjustRightInd w:val="0"/>
              <w:jc w:val="both"/>
              <w:rPr>
                <w:rFonts w:ascii="Century Gothic" w:hAnsi="Century Gothic"/>
                <w:sz w:val="24"/>
                <w:szCs w:val="24"/>
              </w:rPr>
            </w:pPr>
            <w:r w:rsidRPr="00072811">
              <w:rPr>
                <w:rFonts w:ascii="Century Gothic" w:hAnsi="Century Gothic"/>
                <w:sz w:val="24"/>
                <w:szCs w:val="24"/>
              </w:rPr>
              <w:t>En la canción de “cielito lindo” en el que c</w:t>
            </w:r>
            <w:r w:rsidR="00072811" w:rsidRPr="00072811">
              <w:rPr>
                <w:rFonts w:ascii="Century Gothic" w:hAnsi="Century Gothic"/>
                <w:sz w:val="24"/>
                <w:szCs w:val="24"/>
              </w:rPr>
              <w:t>ada uno de los versos rima de ma</w:t>
            </w:r>
            <w:r w:rsidRPr="00072811">
              <w:rPr>
                <w:rFonts w:ascii="Century Gothic" w:hAnsi="Century Gothic"/>
                <w:sz w:val="24"/>
                <w:szCs w:val="24"/>
              </w:rPr>
              <w:t>nera impar, que está basada en Lope de Vega</w:t>
            </w:r>
            <w:r w:rsidR="00072811" w:rsidRPr="00072811">
              <w:rPr>
                <w:rFonts w:ascii="Century Gothic" w:hAnsi="Century Gothic"/>
                <w:sz w:val="24"/>
                <w:szCs w:val="24"/>
              </w:rPr>
              <w:t xml:space="preserve">. Desilusión al saber que no es una canción  que está inspirada  en nuestro país y que cada una de las canciones tiene una historia. Al igual la canción “bombón” tiene un significado muy diferente. </w:t>
            </w:r>
            <w:r w:rsidR="00150E54">
              <w:rPr>
                <w:rFonts w:ascii="Century Gothic" w:hAnsi="Century Gothic"/>
                <w:sz w:val="24"/>
                <w:szCs w:val="24"/>
              </w:rPr>
              <w:t xml:space="preserve">La narración de estas historias </w:t>
            </w:r>
            <w:r w:rsidR="00154321">
              <w:rPr>
                <w:rFonts w:ascii="Century Gothic" w:hAnsi="Century Gothic"/>
                <w:sz w:val="24"/>
                <w:szCs w:val="24"/>
              </w:rPr>
              <w:t>puede</w:t>
            </w:r>
            <w:r w:rsidR="00150E54">
              <w:rPr>
                <w:rFonts w:ascii="Century Gothic" w:hAnsi="Century Gothic"/>
                <w:sz w:val="24"/>
                <w:szCs w:val="24"/>
              </w:rPr>
              <w:t xml:space="preserve"> variar según la interpretación del actor que las lee.</w:t>
            </w:r>
          </w:p>
          <w:p w:rsidR="000F47F3" w:rsidRPr="008D26EB" w:rsidRDefault="000F47F3" w:rsidP="00962F24">
            <w:pPr>
              <w:autoSpaceDE w:val="0"/>
              <w:autoSpaceDN w:val="0"/>
              <w:adjustRightInd w:val="0"/>
              <w:jc w:val="both"/>
              <w:rPr>
                <w:rFonts w:ascii="Arial" w:hAnsi="Arial" w:cs="Arial"/>
              </w:rPr>
            </w:pPr>
          </w:p>
        </w:tc>
      </w:tr>
    </w:tbl>
    <w:p w:rsidR="007A4FAD" w:rsidRPr="002525A0" w:rsidRDefault="007A4FAD" w:rsidP="007A4FAD">
      <w:pPr>
        <w:jc w:val="both"/>
        <w:rPr>
          <w:color w:val="FF0000"/>
          <w:sz w:val="20"/>
        </w:rPr>
      </w:pPr>
    </w:p>
    <w:sectPr w:rsidR="007A4FAD" w:rsidRPr="002525A0" w:rsidSect="00704DE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3AD" w:rsidRDefault="001623AD" w:rsidP="00072811">
      <w:pPr>
        <w:spacing w:after="0" w:line="240" w:lineRule="auto"/>
      </w:pPr>
      <w:r>
        <w:separator/>
      </w:r>
    </w:p>
  </w:endnote>
  <w:endnote w:type="continuationSeparator" w:id="1">
    <w:p w:rsidR="001623AD" w:rsidRDefault="001623AD" w:rsidP="00072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3AD" w:rsidRDefault="001623AD" w:rsidP="00072811">
      <w:pPr>
        <w:spacing w:after="0" w:line="240" w:lineRule="auto"/>
      </w:pPr>
      <w:r>
        <w:separator/>
      </w:r>
    </w:p>
  </w:footnote>
  <w:footnote w:type="continuationSeparator" w:id="1">
    <w:p w:rsidR="001623AD" w:rsidRDefault="001623AD" w:rsidP="00072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F5940"/>
    <w:multiLevelType w:val="hybridMultilevel"/>
    <w:tmpl w:val="624A1C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useFELayout/>
  </w:compat>
  <w:rsids>
    <w:rsidRoot w:val="007A4FAD"/>
    <w:rsid w:val="00072811"/>
    <w:rsid w:val="000F47F3"/>
    <w:rsid w:val="00150E54"/>
    <w:rsid w:val="00154321"/>
    <w:rsid w:val="001623AD"/>
    <w:rsid w:val="002525A0"/>
    <w:rsid w:val="004472B7"/>
    <w:rsid w:val="00573200"/>
    <w:rsid w:val="006C1EA7"/>
    <w:rsid w:val="00704DE8"/>
    <w:rsid w:val="007A4FAD"/>
    <w:rsid w:val="007A5CB2"/>
    <w:rsid w:val="008D26EB"/>
    <w:rsid w:val="008F01C1"/>
    <w:rsid w:val="00962F24"/>
    <w:rsid w:val="00986AD6"/>
    <w:rsid w:val="00D331D3"/>
    <w:rsid w:val="00EA447D"/>
    <w:rsid w:val="00FA3751"/>
    <w:rsid w:val="00FE10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5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1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1C1"/>
    <w:rPr>
      <w:rFonts w:ascii="Tahoma" w:hAnsi="Tahoma" w:cs="Tahoma"/>
      <w:sz w:val="16"/>
      <w:szCs w:val="16"/>
    </w:rPr>
  </w:style>
  <w:style w:type="paragraph" w:styleId="Prrafodelista">
    <w:name w:val="List Paragraph"/>
    <w:basedOn w:val="Normal"/>
    <w:uiPriority w:val="34"/>
    <w:qFormat/>
    <w:rsid w:val="000F47F3"/>
    <w:pPr>
      <w:ind w:left="720"/>
      <w:contextualSpacing/>
    </w:pPr>
  </w:style>
  <w:style w:type="paragraph" w:styleId="Encabezado">
    <w:name w:val="header"/>
    <w:basedOn w:val="Normal"/>
    <w:link w:val="EncabezadoCar"/>
    <w:uiPriority w:val="99"/>
    <w:semiHidden/>
    <w:unhideWhenUsed/>
    <w:rsid w:val="000728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72811"/>
  </w:style>
  <w:style w:type="paragraph" w:styleId="Piedepgina">
    <w:name w:val="footer"/>
    <w:basedOn w:val="Normal"/>
    <w:link w:val="PiedepginaCar"/>
    <w:uiPriority w:val="99"/>
    <w:semiHidden/>
    <w:unhideWhenUsed/>
    <w:rsid w:val="000728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728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492</Words>
  <Characters>2710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7</cp:revision>
  <dcterms:created xsi:type="dcterms:W3CDTF">2013-10-19T13:26:00Z</dcterms:created>
  <dcterms:modified xsi:type="dcterms:W3CDTF">2013-10-25T02:32:00Z</dcterms:modified>
</cp:coreProperties>
</file>