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C4" w:rsidRDefault="00E404C4" w:rsidP="00E404C4">
      <w:pPr>
        <w:tabs>
          <w:tab w:val="left" w:pos="1665"/>
          <w:tab w:val="right" w:pos="13006"/>
        </w:tabs>
        <w:rPr>
          <w:rFonts w:ascii="Comic Sans MS" w:hAnsi="Comic Sans MS"/>
          <w:sz w:val="28"/>
          <w:szCs w:val="28"/>
        </w:rPr>
      </w:pPr>
    </w:p>
    <w:p w:rsidR="00E404C4" w:rsidRDefault="000D5D81" w:rsidP="00E404C4">
      <w:pPr>
        <w:tabs>
          <w:tab w:val="left" w:pos="1665"/>
          <w:tab w:val="right" w:pos="13006"/>
        </w:tabs>
        <w:rPr>
          <w:rFonts w:ascii="Comic Sans MS" w:hAnsi="Comic Sans MS"/>
          <w:sz w:val="28"/>
          <w:szCs w:val="28"/>
        </w:rPr>
      </w:pPr>
      <w:r>
        <w:rPr>
          <w:rFonts w:ascii="Century Schoolbook" w:hAnsi="Century Schoolbook"/>
          <w:noProof/>
          <w:sz w:val="18"/>
          <w:szCs w:val="18"/>
          <w:lang w:val="es-ES" w:eastAsia="es-ES"/>
        </w:rPr>
        <w:drawing>
          <wp:anchor distT="0" distB="0" distL="114300" distR="114300" simplePos="0" relativeHeight="251658240" behindDoc="1" locked="0" layoutInCell="1" allowOverlap="1">
            <wp:simplePos x="0" y="0"/>
            <wp:positionH relativeFrom="column">
              <wp:posOffset>5080</wp:posOffset>
            </wp:positionH>
            <wp:positionV relativeFrom="paragraph">
              <wp:posOffset>122555</wp:posOffset>
            </wp:positionV>
            <wp:extent cx="1885950" cy="714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714375"/>
                    </a:xfrm>
                    <a:prstGeom prst="rect">
                      <a:avLst/>
                    </a:prstGeom>
                    <a:noFill/>
                    <a:ln>
                      <a:noFill/>
                    </a:ln>
                  </pic:spPr>
                </pic:pic>
              </a:graphicData>
            </a:graphic>
          </wp:anchor>
        </w:drawing>
      </w:r>
    </w:p>
    <w:p w:rsidR="00E404C4" w:rsidRDefault="00E404C4" w:rsidP="00E404C4">
      <w:pPr>
        <w:tabs>
          <w:tab w:val="left" w:pos="1665"/>
          <w:tab w:val="right" w:pos="13006"/>
        </w:tabs>
        <w:jc w:val="right"/>
        <w:rPr>
          <w:rFonts w:ascii="Comic Sans MS" w:hAnsi="Comic Sans MS"/>
          <w:sz w:val="28"/>
          <w:szCs w:val="28"/>
        </w:rPr>
      </w:pPr>
      <w:r>
        <w:rPr>
          <w:rFonts w:ascii="Comic Sans MS" w:hAnsi="Comic Sans MS"/>
          <w:sz w:val="28"/>
          <w:szCs w:val="28"/>
        </w:rPr>
        <w:tab/>
        <w:t xml:space="preserve">CURSO: </w:t>
      </w:r>
      <w:r w:rsidR="000D5D81">
        <w:rPr>
          <w:rFonts w:ascii="Comic Sans MS" w:hAnsi="Comic Sans MS"/>
          <w:sz w:val="28"/>
          <w:szCs w:val="28"/>
        </w:rPr>
        <w:t>Análisis</w:t>
      </w:r>
      <w:r>
        <w:rPr>
          <w:rFonts w:ascii="Comic Sans MS" w:hAnsi="Comic Sans MS"/>
          <w:sz w:val="28"/>
          <w:szCs w:val="28"/>
        </w:rPr>
        <w:t xml:space="preserve"> textual para el des</w:t>
      </w:r>
      <w:r w:rsidR="000D5D81">
        <w:rPr>
          <w:rFonts w:ascii="Comic Sans MS" w:hAnsi="Comic Sans MS"/>
          <w:sz w:val="28"/>
          <w:szCs w:val="28"/>
        </w:rPr>
        <w:t>arrollo de competencias lectoras</w:t>
      </w:r>
    </w:p>
    <w:p w:rsidR="000D5D81" w:rsidRDefault="000D5D81" w:rsidP="00E404C4">
      <w:pPr>
        <w:tabs>
          <w:tab w:val="left" w:pos="1665"/>
          <w:tab w:val="right" w:pos="13006"/>
        </w:tabs>
        <w:jc w:val="right"/>
        <w:rPr>
          <w:rFonts w:ascii="Century Schoolbook" w:hAnsi="Century Schoolbook"/>
          <w:sz w:val="24"/>
          <w:szCs w:val="28"/>
        </w:rPr>
      </w:pPr>
      <w:r w:rsidRPr="000D5D81">
        <w:rPr>
          <w:rFonts w:ascii="Century Schoolbook" w:hAnsi="Century Schoolbook"/>
          <w:sz w:val="24"/>
          <w:szCs w:val="28"/>
        </w:rPr>
        <w:t>Adriana Isabel González Alcalá</w:t>
      </w:r>
    </w:p>
    <w:p w:rsidR="000D5D81" w:rsidRPr="000D5D81" w:rsidRDefault="000D5D81" w:rsidP="00E404C4">
      <w:pPr>
        <w:tabs>
          <w:tab w:val="left" w:pos="1665"/>
          <w:tab w:val="right" w:pos="13006"/>
        </w:tabs>
        <w:jc w:val="right"/>
        <w:rPr>
          <w:rFonts w:ascii="Century Schoolbook" w:hAnsi="Century Schoolbook"/>
          <w:sz w:val="24"/>
          <w:szCs w:val="28"/>
        </w:rPr>
      </w:pPr>
      <w:r>
        <w:rPr>
          <w:rFonts w:ascii="Century Schoolbook" w:hAnsi="Century Schoolbook"/>
          <w:sz w:val="24"/>
          <w:szCs w:val="28"/>
        </w:rPr>
        <w:t>1er. Producto   19°octure°13.</w:t>
      </w:r>
    </w:p>
    <w:p w:rsidR="00E404C4" w:rsidRPr="004A5ABE" w:rsidRDefault="00E404C4" w:rsidP="00E404C4">
      <w:pPr>
        <w:jc w:val="center"/>
        <w:rPr>
          <w:rFonts w:ascii="Century Schoolbook" w:hAnsi="Century Schoolbook"/>
          <w:sz w:val="18"/>
          <w:szCs w:val="18"/>
        </w:rPr>
      </w:pPr>
    </w:p>
    <w:p w:rsidR="00E404C4" w:rsidRDefault="00E404C4" w:rsidP="00E404C4">
      <w:pPr>
        <w:jc w:val="center"/>
        <w:rPr>
          <w:rFonts w:ascii="Bradley Hand ITC" w:hAnsi="Bradley Hand ITC"/>
          <w:b/>
        </w:rPr>
      </w:pPr>
      <w:r w:rsidRPr="002C4F61">
        <w:rPr>
          <w:rFonts w:ascii="Bradley Hand ITC" w:hAnsi="Bradley Hand ITC"/>
          <w:b/>
        </w:rPr>
        <w:t>*</w:t>
      </w:r>
      <w:r w:rsidR="000D5D81">
        <w:rPr>
          <w:rFonts w:ascii="Bradley Hand ITC" w:hAnsi="Bradley Hand ITC"/>
          <w:b/>
        </w:rPr>
        <w:t xml:space="preserve"> D   I   A   R   I   O           D   E          C   A   M   P   O  </w:t>
      </w:r>
      <w:r w:rsidRPr="002C4F61">
        <w:rPr>
          <w:rFonts w:ascii="Bradley Hand ITC" w:hAnsi="Bradley Hand ITC"/>
          <w:b/>
        </w:rPr>
        <w:t>*</w:t>
      </w:r>
    </w:p>
    <w:p w:rsidR="00EB2D85" w:rsidRPr="008100B0" w:rsidRDefault="00EB2D85" w:rsidP="00E404C4">
      <w:pPr>
        <w:jc w:val="center"/>
        <w:rPr>
          <w:rFonts w:ascii="Bradley Hand ITC" w:hAnsi="Bradley Hand ITC"/>
          <w:b/>
          <w:sz w:val="18"/>
          <w:szCs w:val="18"/>
        </w:rPr>
      </w:pPr>
      <w:r w:rsidRPr="008100B0">
        <w:rPr>
          <w:b/>
          <w:bCs/>
          <w:sz w:val="18"/>
          <w:szCs w:val="18"/>
        </w:rPr>
        <w:t>Sesión 1. De la oralidad a la escritura</w:t>
      </w:r>
    </w:p>
    <w:tbl>
      <w:tblPr>
        <w:tblpPr w:leftFromText="141" w:rightFromText="141" w:vertAnchor="text" w:tblpX="608" w:tblpY="1"/>
        <w:tblOverlap w:val="never"/>
        <w:tblW w:w="12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80"/>
        <w:gridCol w:w="2865"/>
        <w:gridCol w:w="1209"/>
        <w:gridCol w:w="4511"/>
      </w:tblGrid>
      <w:tr w:rsidR="003619D1" w:rsidRPr="008100B0" w:rsidTr="00EB2D85">
        <w:trPr>
          <w:trHeight w:val="1427"/>
        </w:trPr>
        <w:tc>
          <w:tcPr>
            <w:tcW w:w="3880" w:type="dxa"/>
          </w:tcPr>
          <w:p w:rsidR="003619D1" w:rsidRPr="008100B0" w:rsidRDefault="003619D1" w:rsidP="00EB2D85">
            <w:pPr>
              <w:rPr>
                <w:b/>
                <w:sz w:val="18"/>
                <w:szCs w:val="18"/>
              </w:rPr>
            </w:pPr>
            <w:r w:rsidRPr="008100B0">
              <w:rPr>
                <w:b/>
                <w:sz w:val="18"/>
                <w:szCs w:val="18"/>
              </w:rPr>
              <w:t>Propósito :</w:t>
            </w:r>
          </w:p>
          <w:p w:rsidR="003619D1" w:rsidRPr="008100B0" w:rsidRDefault="00EB2D85" w:rsidP="00EB2D85">
            <w:pPr>
              <w:rPr>
                <w:b/>
                <w:sz w:val="18"/>
                <w:szCs w:val="18"/>
              </w:rPr>
            </w:pPr>
            <w:r w:rsidRPr="008100B0">
              <w:rPr>
                <w:sz w:val="18"/>
                <w:szCs w:val="18"/>
              </w:rPr>
              <w:t>Reconocer las características de la narración oral desde la recuperación de experiencias propias con el lenguaje.</w:t>
            </w:r>
          </w:p>
        </w:tc>
        <w:tc>
          <w:tcPr>
            <w:tcW w:w="8585" w:type="dxa"/>
            <w:gridSpan w:val="3"/>
            <w:vMerge w:val="restart"/>
          </w:tcPr>
          <w:p w:rsidR="003619D1" w:rsidRPr="008100B0" w:rsidRDefault="003619D1" w:rsidP="00EB2D85">
            <w:pPr>
              <w:rPr>
                <w:b/>
                <w:sz w:val="18"/>
                <w:szCs w:val="18"/>
              </w:rPr>
            </w:pPr>
            <w:r w:rsidRPr="008100B0">
              <w:rPr>
                <w:b/>
                <w:sz w:val="18"/>
                <w:szCs w:val="18"/>
              </w:rPr>
              <w:t>Competencias que favorecen:</w:t>
            </w:r>
          </w:p>
          <w:p w:rsidR="003619D1" w:rsidRPr="008100B0" w:rsidRDefault="003619D1" w:rsidP="00EB2D85">
            <w:pPr>
              <w:rPr>
                <w:sz w:val="18"/>
                <w:szCs w:val="18"/>
              </w:rPr>
            </w:pPr>
            <w:r w:rsidRPr="008100B0">
              <w:rPr>
                <w:sz w:val="18"/>
                <w:szCs w:val="18"/>
              </w:rPr>
              <w:t>* Emplear el lenguaje para comunicarse  y como instrumento para aprender. ° Identificar las propiedades del lenguaje en diversas situaciones comunicativas. °Analizar la información y emplear  el lenguaje para la toma de decisiones.</w:t>
            </w:r>
          </w:p>
        </w:tc>
      </w:tr>
      <w:tr w:rsidR="003619D1" w:rsidRPr="008100B0" w:rsidTr="00EB2D85">
        <w:trPr>
          <w:trHeight w:val="750"/>
        </w:trPr>
        <w:tc>
          <w:tcPr>
            <w:tcW w:w="3880" w:type="dxa"/>
            <w:vMerge w:val="restart"/>
          </w:tcPr>
          <w:p w:rsidR="003619D1" w:rsidRPr="008100B0" w:rsidRDefault="003619D1" w:rsidP="00EB2D85">
            <w:pPr>
              <w:rPr>
                <w:b/>
                <w:sz w:val="18"/>
                <w:szCs w:val="18"/>
              </w:rPr>
            </w:pPr>
            <w:r w:rsidRPr="008100B0">
              <w:rPr>
                <w:b/>
                <w:sz w:val="18"/>
                <w:szCs w:val="18"/>
              </w:rPr>
              <w:t xml:space="preserve">ÁMBITO:  </w:t>
            </w:r>
          </w:p>
          <w:p w:rsidR="003619D1" w:rsidRPr="008100B0" w:rsidRDefault="003619D1" w:rsidP="00EB2D85">
            <w:pPr>
              <w:pStyle w:val="Prrafodelista"/>
              <w:numPr>
                <w:ilvl w:val="0"/>
                <w:numId w:val="1"/>
              </w:numPr>
              <w:tabs>
                <w:tab w:val="left" w:pos="1110"/>
              </w:tabs>
              <w:rPr>
                <w:sz w:val="18"/>
                <w:szCs w:val="18"/>
              </w:rPr>
            </w:pPr>
            <w:r w:rsidRPr="008100B0">
              <w:rPr>
                <w:sz w:val="18"/>
                <w:szCs w:val="18"/>
              </w:rPr>
              <w:t>Literatura</w:t>
            </w:r>
          </w:p>
          <w:p w:rsidR="003619D1" w:rsidRPr="008100B0" w:rsidRDefault="003619D1" w:rsidP="00EB2D85">
            <w:pPr>
              <w:pStyle w:val="Prrafodelista"/>
              <w:numPr>
                <w:ilvl w:val="0"/>
                <w:numId w:val="1"/>
              </w:numPr>
              <w:tabs>
                <w:tab w:val="left" w:pos="1110"/>
              </w:tabs>
              <w:rPr>
                <w:sz w:val="18"/>
                <w:szCs w:val="18"/>
              </w:rPr>
            </w:pPr>
            <w:r w:rsidRPr="008100B0">
              <w:rPr>
                <w:sz w:val="18"/>
                <w:szCs w:val="18"/>
              </w:rPr>
              <w:t>Estudio.</w:t>
            </w:r>
          </w:p>
          <w:p w:rsidR="003619D1" w:rsidRPr="008100B0" w:rsidRDefault="003619D1" w:rsidP="00EB2D85">
            <w:pPr>
              <w:rPr>
                <w:b/>
                <w:sz w:val="18"/>
                <w:szCs w:val="18"/>
              </w:rPr>
            </w:pPr>
          </w:p>
        </w:tc>
        <w:tc>
          <w:tcPr>
            <w:tcW w:w="8585" w:type="dxa"/>
            <w:gridSpan w:val="3"/>
            <w:vMerge/>
          </w:tcPr>
          <w:p w:rsidR="003619D1" w:rsidRPr="008100B0" w:rsidRDefault="003619D1" w:rsidP="00EB2D85">
            <w:pPr>
              <w:rPr>
                <w:b/>
                <w:sz w:val="18"/>
                <w:szCs w:val="18"/>
              </w:rPr>
            </w:pPr>
          </w:p>
        </w:tc>
      </w:tr>
      <w:tr w:rsidR="00EB2D85" w:rsidRPr="008100B0" w:rsidTr="00EB2D85">
        <w:trPr>
          <w:trHeight w:val="720"/>
        </w:trPr>
        <w:tc>
          <w:tcPr>
            <w:tcW w:w="3880" w:type="dxa"/>
            <w:vMerge/>
          </w:tcPr>
          <w:p w:rsidR="00EB2D85" w:rsidRPr="008100B0" w:rsidRDefault="00EB2D85" w:rsidP="00EB2D85">
            <w:pPr>
              <w:rPr>
                <w:b/>
                <w:sz w:val="18"/>
                <w:szCs w:val="18"/>
              </w:rPr>
            </w:pPr>
          </w:p>
        </w:tc>
        <w:tc>
          <w:tcPr>
            <w:tcW w:w="2865" w:type="dxa"/>
            <w:vMerge w:val="restart"/>
          </w:tcPr>
          <w:p w:rsidR="00EB2D85" w:rsidRDefault="00EB2D85" w:rsidP="00EB2D85">
            <w:pPr>
              <w:pStyle w:val="Default"/>
              <w:rPr>
                <w:b/>
                <w:bCs/>
                <w:sz w:val="18"/>
                <w:szCs w:val="18"/>
              </w:rPr>
            </w:pPr>
            <w:r w:rsidRPr="008100B0">
              <w:rPr>
                <w:b/>
                <w:bCs/>
                <w:sz w:val="18"/>
                <w:szCs w:val="18"/>
              </w:rPr>
              <w:t xml:space="preserve">Campo formativo: </w:t>
            </w:r>
          </w:p>
          <w:p w:rsidR="008100B0" w:rsidRPr="008100B0" w:rsidRDefault="008100B0" w:rsidP="00EB2D85">
            <w:pPr>
              <w:pStyle w:val="Default"/>
              <w:rPr>
                <w:sz w:val="18"/>
                <w:szCs w:val="18"/>
              </w:rPr>
            </w:pPr>
          </w:p>
          <w:p w:rsidR="00EB2D85" w:rsidRPr="008100B0" w:rsidRDefault="00EB2D85" w:rsidP="00EB2D85">
            <w:pPr>
              <w:pStyle w:val="Default"/>
              <w:rPr>
                <w:rFonts w:ascii="Century Schoolbook" w:hAnsi="Century Schoolbook" w:cs="Bradley Hand ITC"/>
                <w:sz w:val="18"/>
                <w:szCs w:val="18"/>
              </w:rPr>
            </w:pPr>
            <w:r w:rsidRPr="008100B0">
              <w:rPr>
                <w:rFonts w:ascii="Century Schoolbook" w:hAnsi="Century Schoolbook" w:cs="Bradley Hand ITC"/>
                <w:sz w:val="18"/>
                <w:szCs w:val="18"/>
              </w:rPr>
              <w:t xml:space="preserve">Lenguaje y comunicación </w:t>
            </w:r>
          </w:p>
        </w:tc>
        <w:tc>
          <w:tcPr>
            <w:tcW w:w="5720" w:type="dxa"/>
            <w:gridSpan w:val="2"/>
            <w:vMerge w:val="restart"/>
          </w:tcPr>
          <w:p w:rsidR="00EB2D85" w:rsidRPr="008100B0" w:rsidRDefault="00EB2D85" w:rsidP="00EB2D85">
            <w:pPr>
              <w:pStyle w:val="Default"/>
              <w:rPr>
                <w:sz w:val="18"/>
                <w:szCs w:val="18"/>
              </w:rPr>
            </w:pPr>
            <w:r w:rsidRPr="008100B0">
              <w:rPr>
                <w:b/>
                <w:bCs/>
                <w:sz w:val="18"/>
                <w:szCs w:val="18"/>
              </w:rPr>
              <w:t xml:space="preserve">Aprendizajes esperados: </w:t>
            </w:r>
          </w:p>
          <w:p w:rsidR="00EB2D85" w:rsidRPr="008100B0" w:rsidRDefault="00EB2D85" w:rsidP="00EB2D85">
            <w:pPr>
              <w:pStyle w:val="Default"/>
              <w:rPr>
                <w:rFonts w:asciiTheme="minorHAnsi" w:hAnsiTheme="minorHAnsi"/>
                <w:sz w:val="18"/>
                <w:szCs w:val="18"/>
              </w:rPr>
            </w:pPr>
            <w:r w:rsidRPr="008100B0">
              <w:rPr>
                <w:rFonts w:asciiTheme="minorHAnsi" w:hAnsiTheme="minorHAnsi" w:cs="Bradley Hand ITC"/>
                <w:sz w:val="18"/>
                <w:szCs w:val="18"/>
              </w:rPr>
              <w:t xml:space="preserve">Narra con fluidez y entonación canciones conocidas. </w:t>
            </w:r>
          </w:p>
          <w:p w:rsidR="00EB2D85" w:rsidRPr="008100B0" w:rsidRDefault="00EB2D85" w:rsidP="00EB2D85">
            <w:pPr>
              <w:pStyle w:val="Default"/>
              <w:rPr>
                <w:rFonts w:asciiTheme="minorHAnsi" w:hAnsiTheme="minorHAnsi" w:cs="Bradley Hand ITC"/>
                <w:sz w:val="18"/>
                <w:szCs w:val="18"/>
              </w:rPr>
            </w:pPr>
            <w:r w:rsidRPr="008100B0">
              <w:rPr>
                <w:rFonts w:asciiTheme="minorHAnsi" w:hAnsiTheme="minorHAnsi" w:cs="Bradley Hand ITC"/>
                <w:sz w:val="18"/>
                <w:szCs w:val="18"/>
              </w:rPr>
              <w:t xml:space="preserve">Distingue las características de la narración. </w:t>
            </w:r>
          </w:p>
          <w:p w:rsidR="00EB2D85" w:rsidRPr="008100B0" w:rsidRDefault="00EB2D85" w:rsidP="00EB2D85">
            <w:pPr>
              <w:rPr>
                <w:rFonts w:cs="Bradley Hand ITC"/>
                <w:color w:val="000000"/>
                <w:sz w:val="18"/>
                <w:szCs w:val="18"/>
              </w:rPr>
            </w:pPr>
            <w:r w:rsidRPr="008100B0">
              <w:rPr>
                <w:rFonts w:cs="Bradley Hand ITC"/>
                <w:sz w:val="18"/>
                <w:szCs w:val="18"/>
              </w:rPr>
              <w:t>Comprende y valora la diversidad cultural y lingüística a través de las canciones.</w:t>
            </w:r>
          </w:p>
          <w:p w:rsidR="00EB2D85" w:rsidRPr="008100B0" w:rsidRDefault="00EB2D85" w:rsidP="00EB2D85">
            <w:pPr>
              <w:pStyle w:val="Default"/>
              <w:rPr>
                <w:rFonts w:ascii="Century Schoolbook" w:hAnsi="Century Schoolbook" w:cs="Bradley Hand ITC"/>
                <w:sz w:val="18"/>
                <w:szCs w:val="18"/>
              </w:rPr>
            </w:pPr>
          </w:p>
        </w:tc>
      </w:tr>
      <w:tr w:rsidR="00EB2D85" w:rsidRPr="00F13B4B" w:rsidTr="008100B0">
        <w:trPr>
          <w:trHeight w:val="474"/>
        </w:trPr>
        <w:tc>
          <w:tcPr>
            <w:tcW w:w="3880" w:type="dxa"/>
          </w:tcPr>
          <w:p w:rsidR="008100B0" w:rsidRDefault="00EB2D85" w:rsidP="00EB2D85">
            <w:pPr>
              <w:rPr>
                <w:b/>
              </w:rPr>
            </w:pPr>
            <w:r>
              <w:rPr>
                <w:b/>
              </w:rPr>
              <w:t>Tipo de texto:</w:t>
            </w:r>
          </w:p>
          <w:p w:rsidR="00EB2D85" w:rsidRPr="008100B0" w:rsidRDefault="00EB2D85" w:rsidP="00EB2D85">
            <w:pPr>
              <w:rPr>
                <w:b/>
              </w:rPr>
            </w:pPr>
            <w:r w:rsidRPr="008100B0">
              <w:rPr>
                <w:sz w:val="18"/>
                <w:szCs w:val="18"/>
              </w:rPr>
              <w:t>Narrativo</w:t>
            </w:r>
          </w:p>
        </w:tc>
        <w:tc>
          <w:tcPr>
            <w:tcW w:w="2865" w:type="dxa"/>
            <w:vMerge/>
          </w:tcPr>
          <w:p w:rsidR="00EB2D85" w:rsidRDefault="00EB2D85" w:rsidP="00EB2D85">
            <w:pPr>
              <w:pStyle w:val="Default"/>
              <w:rPr>
                <w:b/>
                <w:bCs/>
                <w:sz w:val="23"/>
                <w:szCs w:val="23"/>
              </w:rPr>
            </w:pPr>
          </w:p>
        </w:tc>
        <w:tc>
          <w:tcPr>
            <w:tcW w:w="5720" w:type="dxa"/>
            <w:gridSpan w:val="2"/>
            <w:vMerge/>
          </w:tcPr>
          <w:p w:rsidR="00EB2D85" w:rsidRDefault="00EB2D85" w:rsidP="00EB2D85">
            <w:pPr>
              <w:pStyle w:val="Default"/>
              <w:rPr>
                <w:b/>
                <w:bCs/>
                <w:sz w:val="23"/>
                <w:szCs w:val="23"/>
              </w:rPr>
            </w:pPr>
          </w:p>
        </w:tc>
      </w:tr>
      <w:tr w:rsidR="003619D1" w:rsidRPr="00F13B4B" w:rsidTr="00EB2D85">
        <w:trPr>
          <w:trHeight w:val="945"/>
        </w:trPr>
        <w:tc>
          <w:tcPr>
            <w:tcW w:w="7954" w:type="dxa"/>
            <w:gridSpan w:val="3"/>
          </w:tcPr>
          <w:p w:rsidR="003619D1" w:rsidRPr="008100B0" w:rsidRDefault="003619D1" w:rsidP="00EB2D85">
            <w:pPr>
              <w:pStyle w:val="Default"/>
              <w:rPr>
                <w:sz w:val="18"/>
                <w:szCs w:val="18"/>
              </w:rPr>
            </w:pPr>
            <w:r w:rsidRPr="008100B0">
              <w:rPr>
                <w:sz w:val="18"/>
                <w:szCs w:val="18"/>
              </w:rPr>
              <w:lastRenderedPageBreak/>
              <w:t xml:space="preserve">Temas de reflexión: </w:t>
            </w:r>
          </w:p>
          <w:p w:rsidR="003619D1" w:rsidRPr="008100B0" w:rsidRDefault="003619D1" w:rsidP="00EB2D85">
            <w:pPr>
              <w:pStyle w:val="Default"/>
              <w:rPr>
                <w:rFonts w:asciiTheme="minorHAnsi" w:hAnsiTheme="minorHAnsi"/>
                <w:sz w:val="18"/>
                <w:szCs w:val="18"/>
              </w:rPr>
            </w:pPr>
            <w:r w:rsidRPr="008100B0">
              <w:rPr>
                <w:rFonts w:asciiTheme="minorHAnsi" w:hAnsiTheme="minorHAnsi" w:cs="Bradley Hand ITC"/>
                <w:sz w:val="18"/>
                <w:szCs w:val="18"/>
              </w:rPr>
              <w:t xml:space="preserve">Interpretación del significado de las canciones “narración”. (Interpretación) </w:t>
            </w:r>
          </w:p>
          <w:p w:rsidR="003619D1" w:rsidRPr="008100B0" w:rsidRDefault="003619D1" w:rsidP="00EB2D85">
            <w:pPr>
              <w:rPr>
                <w:sz w:val="18"/>
                <w:szCs w:val="18"/>
              </w:rPr>
            </w:pPr>
            <w:r w:rsidRPr="008100B0">
              <w:rPr>
                <w:rFonts w:cs="Bradley Hand ITC"/>
                <w:sz w:val="18"/>
                <w:szCs w:val="18"/>
              </w:rPr>
              <w:t>Función y características de la narración. (Comprensión )</w:t>
            </w:r>
          </w:p>
        </w:tc>
        <w:tc>
          <w:tcPr>
            <w:tcW w:w="4511" w:type="dxa"/>
          </w:tcPr>
          <w:p w:rsidR="003619D1" w:rsidRPr="008100B0" w:rsidRDefault="003619D1" w:rsidP="00EB2D85">
            <w:pPr>
              <w:rPr>
                <w:b/>
                <w:sz w:val="18"/>
                <w:szCs w:val="18"/>
              </w:rPr>
            </w:pPr>
            <w:r w:rsidRPr="008100B0">
              <w:rPr>
                <w:b/>
                <w:sz w:val="18"/>
                <w:szCs w:val="18"/>
              </w:rPr>
              <w:t xml:space="preserve">PRACTICA SOCIAL DEL LENGUAJE:   </w:t>
            </w:r>
          </w:p>
          <w:p w:rsidR="003619D1" w:rsidRPr="003619D1" w:rsidRDefault="00F87C5F" w:rsidP="00EB2D85">
            <w:pPr>
              <w:rPr>
                <w:b/>
              </w:rPr>
            </w:pPr>
            <w:r w:rsidRPr="008100B0">
              <w:rPr>
                <w:rFonts w:cs="Bradley Hand ITC"/>
                <w:sz w:val="18"/>
                <w:szCs w:val="18"/>
              </w:rPr>
              <w:t>Narrar canciones tradicionales.</w:t>
            </w:r>
          </w:p>
        </w:tc>
      </w:tr>
      <w:tr w:rsidR="00F87C5F" w:rsidTr="00EB2D85">
        <w:trPr>
          <w:trHeight w:val="420"/>
        </w:trPr>
        <w:tc>
          <w:tcPr>
            <w:tcW w:w="12465" w:type="dxa"/>
            <w:gridSpan w:val="4"/>
          </w:tcPr>
          <w:p w:rsidR="00F87C5F" w:rsidRPr="008100B0" w:rsidRDefault="00F87C5F" w:rsidP="00EB2D85">
            <w:pPr>
              <w:rPr>
                <w:sz w:val="18"/>
                <w:szCs w:val="18"/>
              </w:rPr>
            </w:pPr>
            <w:r w:rsidRPr="008100B0">
              <w:rPr>
                <w:b/>
                <w:bCs/>
                <w:sz w:val="18"/>
                <w:szCs w:val="18"/>
              </w:rPr>
              <w:t xml:space="preserve">Situación didáctica: </w:t>
            </w:r>
            <w:r w:rsidRPr="008100B0">
              <w:rPr>
                <w:rFonts w:cs="Bradley Hand ITC"/>
                <w:sz w:val="18"/>
                <w:szCs w:val="18"/>
              </w:rPr>
              <w:t>Nar</w:t>
            </w:r>
            <w:r w:rsidR="00EB2D85" w:rsidRPr="008100B0">
              <w:rPr>
                <w:rFonts w:cs="Bradley Hand ITC"/>
                <w:sz w:val="18"/>
                <w:szCs w:val="18"/>
              </w:rPr>
              <w:t>rarles a los alumnos desde la recuperación de la experiencia propia.</w:t>
            </w:r>
          </w:p>
        </w:tc>
      </w:tr>
      <w:tr w:rsidR="00F87C5F" w:rsidTr="00EB2D85">
        <w:trPr>
          <w:trHeight w:val="2325"/>
        </w:trPr>
        <w:tc>
          <w:tcPr>
            <w:tcW w:w="12465" w:type="dxa"/>
            <w:gridSpan w:val="4"/>
          </w:tcPr>
          <w:p w:rsidR="00F87C5F" w:rsidRDefault="00F87C5F" w:rsidP="00EB2D85">
            <w:pPr>
              <w:rPr>
                <w:b/>
                <w:bCs/>
                <w:sz w:val="23"/>
                <w:szCs w:val="23"/>
              </w:rPr>
            </w:pPr>
            <w:r>
              <w:rPr>
                <w:b/>
                <w:bCs/>
                <w:sz w:val="23"/>
                <w:szCs w:val="23"/>
              </w:rPr>
              <w:t>Desarrollo de la situación didáctica:</w:t>
            </w:r>
          </w:p>
          <w:p w:rsidR="00EB2D85" w:rsidRPr="008B78FE" w:rsidRDefault="00EB2D85" w:rsidP="00EB2D85">
            <w:pPr>
              <w:rPr>
                <w:bCs/>
                <w:sz w:val="23"/>
                <w:szCs w:val="23"/>
              </w:rPr>
            </w:pPr>
            <w:r w:rsidRPr="008B78FE">
              <w:rPr>
                <w:bCs/>
                <w:sz w:val="23"/>
                <w:szCs w:val="23"/>
              </w:rPr>
              <w:t xml:space="preserve">Se inicio con la presentación del curso; posteriormente de los </w:t>
            </w:r>
            <w:r w:rsidR="0093575A" w:rsidRPr="008B78FE">
              <w:rPr>
                <w:bCs/>
                <w:sz w:val="23"/>
                <w:szCs w:val="23"/>
              </w:rPr>
              <w:t>integrantes del grupo donde cada uno de los participes fue aportando un poco acerca de las expectativas sobre el tema tratado en el mismo por lo que fue necesario que el asesor guiara el trabajo por realizar y así mismo nos orientara. Para continuar fue necesario organizarnos para el trabajo en equipos pues analizamos la canción: “</w:t>
            </w:r>
            <w:r w:rsidR="0093575A" w:rsidRPr="008B78FE">
              <w:rPr>
                <w:b/>
                <w:bCs/>
                <w:sz w:val="23"/>
                <w:szCs w:val="23"/>
              </w:rPr>
              <w:t>cielito lindo”</w:t>
            </w:r>
            <w:r w:rsidR="0093575A" w:rsidRPr="008B78FE">
              <w:rPr>
                <w:bCs/>
                <w:sz w:val="23"/>
                <w:szCs w:val="23"/>
              </w:rPr>
              <w:t xml:space="preserve"> de Pedro Infante por lo que se comento acerca de esa narración, se interpreto y dimos a conocer nuestras opiniones. </w:t>
            </w:r>
          </w:p>
          <w:p w:rsidR="0093575A" w:rsidRPr="008B78FE" w:rsidRDefault="008B78FE" w:rsidP="00EB2D85">
            <w:pPr>
              <w:rPr>
                <w:bCs/>
                <w:sz w:val="23"/>
                <w:szCs w:val="23"/>
              </w:rPr>
            </w:pPr>
            <w:r w:rsidRPr="008B78FE">
              <w:rPr>
                <w:bCs/>
                <w:sz w:val="23"/>
                <w:szCs w:val="23"/>
              </w:rPr>
              <w:t>Después</w:t>
            </w:r>
            <w:r w:rsidR="0093575A" w:rsidRPr="008B78FE">
              <w:rPr>
                <w:bCs/>
                <w:sz w:val="23"/>
                <w:szCs w:val="23"/>
              </w:rPr>
              <w:t xml:space="preserve"> se nos explico la rubrica de evaluación donde dio a c</w:t>
            </w:r>
            <w:r>
              <w:rPr>
                <w:bCs/>
                <w:sz w:val="23"/>
                <w:szCs w:val="23"/>
              </w:rPr>
              <w:t>onocer la forma de trabajo y  condiciones.</w:t>
            </w:r>
          </w:p>
          <w:p w:rsidR="008B78FE" w:rsidRPr="008B78FE" w:rsidRDefault="008B78FE" w:rsidP="00EB2D85">
            <w:pPr>
              <w:rPr>
                <w:bCs/>
                <w:sz w:val="23"/>
                <w:szCs w:val="23"/>
              </w:rPr>
            </w:pPr>
            <w:r w:rsidRPr="008B78FE">
              <w:rPr>
                <w:bCs/>
                <w:sz w:val="23"/>
                <w:szCs w:val="23"/>
              </w:rPr>
              <w:t>Al cabo de dar a conocer nuestras experiencias vividas con la canción el asesor n</w:t>
            </w:r>
            <w:r>
              <w:rPr>
                <w:bCs/>
                <w:sz w:val="23"/>
                <w:szCs w:val="23"/>
              </w:rPr>
              <w:t>os presento</w:t>
            </w:r>
            <w:r w:rsidRPr="008B78FE">
              <w:rPr>
                <w:bCs/>
                <w:sz w:val="23"/>
                <w:szCs w:val="23"/>
              </w:rPr>
              <w:t xml:space="preserve"> alunas sugerencias e información.</w:t>
            </w:r>
          </w:p>
          <w:p w:rsidR="008B78FE" w:rsidRDefault="008B78FE" w:rsidP="008B78FE">
            <w:pPr>
              <w:rPr>
                <w:rFonts w:cs="Calibri"/>
                <w:color w:val="000000"/>
              </w:rPr>
            </w:pPr>
            <w:r w:rsidRPr="008B78FE">
              <w:rPr>
                <w:bCs/>
                <w:sz w:val="23"/>
                <w:szCs w:val="23"/>
              </w:rPr>
              <w:t xml:space="preserve">Continuando con las actividades leímos la canción de </w:t>
            </w:r>
            <w:r w:rsidRPr="008B78FE">
              <w:rPr>
                <w:rFonts w:ascii="Calibri" w:hAnsi="Calibri" w:cs="Calibri"/>
                <w:b/>
                <w:color w:val="000000"/>
              </w:rPr>
              <w:t>Bombón I. Gabilondo Soler. 1935</w:t>
            </w:r>
            <w:r w:rsidRPr="008B78FE">
              <w:rPr>
                <w:rFonts w:ascii="Calibri" w:hAnsi="Calibri" w:cs="Calibri"/>
                <w:color w:val="000000"/>
              </w:rPr>
              <w:t>;</w:t>
            </w:r>
            <w:r w:rsidRPr="008B78FE">
              <w:rPr>
                <w:rFonts w:cs="Calibri"/>
                <w:color w:val="000000"/>
              </w:rPr>
              <w:t>la comentamos y posteriormente la cantamos.</w:t>
            </w:r>
            <w:r>
              <w:rPr>
                <w:rFonts w:cs="Calibri"/>
                <w:color w:val="000000"/>
              </w:rPr>
              <w:t>Realizamos opiniones sobre</w:t>
            </w:r>
            <w:r w:rsidR="008100B0">
              <w:rPr>
                <w:rFonts w:cs="Calibri"/>
                <w:color w:val="000000"/>
              </w:rPr>
              <w:t xml:space="preserve"> la misma compartiendo nuestros puntos de vista.</w:t>
            </w:r>
          </w:p>
          <w:p w:rsidR="008100B0" w:rsidRDefault="008100B0" w:rsidP="008B78FE">
            <w:pPr>
              <w:rPr>
                <w:rFonts w:cs="Calibri"/>
                <w:color w:val="000000"/>
              </w:rPr>
            </w:pPr>
            <w:r>
              <w:rPr>
                <w:rFonts w:cs="Calibri"/>
                <w:color w:val="000000"/>
              </w:rPr>
              <w:t>Dimos respuesta a unas series de preguntas sobre las actividades realizadas sugeridas por el material de apoyo.</w:t>
            </w:r>
          </w:p>
          <w:p w:rsidR="008100B0" w:rsidRDefault="008100B0" w:rsidP="008B78FE">
            <w:pPr>
              <w:rPr>
                <w:rFonts w:cs="Calibri"/>
                <w:color w:val="000000"/>
              </w:rPr>
            </w:pPr>
            <w:r>
              <w:rPr>
                <w:rFonts w:cs="Calibri"/>
                <w:color w:val="000000"/>
              </w:rPr>
              <w:t>Para finalizar socializaos el trabajo realizado dando énfasis a la importancia del análisis te textos para llevar a cabo un mejor desempeño en nuestra aula.</w:t>
            </w:r>
          </w:p>
          <w:p w:rsidR="008100B0" w:rsidRPr="008B78FE" w:rsidRDefault="008100B0" w:rsidP="008B78FE">
            <w:pPr>
              <w:rPr>
                <w:rFonts w:cs="Calibri"/>
              </w:rPr>
            </w:pPr>
            <w:r>
              <w:rPr>
                <w:rFonts w:cs="Calibri"/>
                <w:color w:val="000000"/>
              </w:rPr>
              <w:t>Se nos dieron informes generales sobre el curso.</w:t>
            </w:r>
          </w:p>
          <w:p w:rsidR="008B78FE" w:rsidRDefault="008B78FE" w:rsidP="00EB2D85"/>
        </w:tc>
      </w:tr>
    </w:tbl>
    <w:p w:rsidR="000D5D81" w:rsidRDefault="000D5D81"/>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p w:rsidR="008100B0" w:rsidRDefault="008100B0">
      <w:bookmarkStart w:id="0" w:name="_GoBack"/>
      <w:bookmarkEnd w:id="0"/>
    </w:p>
    <w:p w:rsidR="008100B0" w:rsidRDefault="008100B0"/>
    <w:p w:rsidR="008100B0" w:rsidRDefault="008100B0"/>
    <w:p w:rsidR="008100B0" w:rsidRDefault="008100B0">
      <w:r>
        <w:t>2/2</w:t>
      </w:r>
    </w:p>
    <w:sectPr w:rsidR="008100B0" w:rsidSect="00E404C4">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4DC" w:rsidRDefault="00EA74DC" w:rsidP="003619D1">
      <w:pPr>
        <w:spacing w:after="0" w:line="240" w:lineRule="auto"/>
      </w:pPr>
      <w:r>
        <w:separator/>
      </w:r>
    </w:p>
  </w:endnote>
  <w:endnote w:type="continuationSeparator" w:id="1">
    <w:p w:rsidR="00EA74DC" w:rsidRDefault="00EA74DC" w:rsidP="0036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radley Hand ITC">
    <w:altName w:val="Bradley Hand"/>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4DC" w:rsidRDefault="00EA74DC" w:rsidP="003619D1">
      <w:pPr>
        <w:spacing w:after="0" w:line="240" w:lineRule="auto"/>
      </w:pPr>
      <w:r>
        <w:separator/>
      </w:r>
    </w:p>
  </w:footnote>
  <w:footnote w:type="continuationSeparator" w:id="1">
    <w:p w:rsidR="00EA74DC" w:rsidRDefault="00EA74DC" w:rsidP="00361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74E5"/>
    <w:multiLevelType w:val="hybridMultilevel"/>
    <w:tmpl w:val="7BE0DF0C"/>
    <w:lvl w:ilvl="0" w:tplc="080A0003">
      <w:start w:val="1"/>
      <w:numFmt w:val="bullet"/>
      <w:lvlText w:val="o"/>
      <w:lvlJc w:val="left"/>
      <w:pPr>
        <w:ind w:left="1830" w:hanging="360"/>
      </w:pPr>
      <w:rPr>
        <w:rFonts w:ascii="Courier New" w:hAnsi="Courier New" w:cs="Courier New" w:hint="default"/>
      </w:rPr>
    </w:lvl>
    <w:lvl w:ilvl="1" w:tplc="080A0003" w:tentative="1">
      <w:start w:val="1"/>
      <w:numFmt w:val="bullet"/>
      <w:lvlText w:val="o"/>
      <w:lvlJc w:val="left"/>
      <w:pPr>
        <w:ind w:left="2550" w:hanging="360"/>
      </w:pPr>
      <w:rPr>
        <w:rFonts w:ascii="Courier New" w:hAnsi="Courier New" w:cs="Courier New" w:hint="default"/>
      </w:rPr>
    </w:lvl>
    <w:lvl w:ilvl="2" w:tplc="080A0005" w:tentative="1">
      <w:start w:val="1"/>
      <w:numFmt w:val="bullet"/>
      <w:lvlText w:val=""/>
      <w:lvlJc w:val="left"/>
      <w:pPr>
        <w:ind w:left="3270" w:hanging="360"/>
      </w:pPr>
      <w:rPr>
        <w:rFonts w:ascii="Wingdings" w:hAnsi="Wingdings" w:hint="default"/>
      </w:rPr>
    </w:lvl>
    <w:lvl w:ilvl="3" w:tplc="080A0001" w:tentative="1">
      <w:start w:val="1"/>
      <w:numFmt w:val="bullet"/>
      <w:lvlText w:val=""/>
      <w:lvlJc w:val="left"/>
      <w:pPr>
        <w:ind w:left="3990" w:hanging="360"/>
      </w:pPr>
      <w:rPr>
        <w:rFonts w:ascii="Symbol" w:hAnsi="Symbol" w:hint="default"/>
      </w:rPr>
    </w:lvl>
    <w:lvl w:ilvl="4" w:tplc="080A0003" w:tentative="1">
      <w:start w:val="1"/>
      <w:numFmt w:val="bullet"/>
      <w:lvlText w:val="o"/>
      <w:lvlJc w:val="left"/>
      <w:pPr>
        <w:ind w:left="4710" w:hanging="360"/>
      </w:pPr>
      <w:rPr>
        <w:rFonts w:ascii="Courier New" w:hAnsi="Courier New" w:cs="Courier New" w:hint="default"/>
      </w:rPr>
    </w:lvl>
    <w:lvl w:ilvl="5" w:tplc="080A0005" w:tentative="1">
      <w:start w:val="1"/>
      <w:numFmt w:val="bullet"/>
      <w:lvlText w:val=""/>
      <w:lvlJc w:val="left"/>
      <w:pPr>
        <w:ind w:left="5430" w:hanging="360"/>
      </w:pPr>
      <w:rPr>
        <w:rFonts w:ascii="Wingdings" w:hAnsi="Wingdings" w:hint="default"/>
      </w:rPr>
    </w:lvl>
    <w:lvl w:ilvl="6" w:tplc="080A0001" w:tentative="1">
      <w:start w:val="1"/>
      <w:numFmt w:val="bullet"/>
      <w:lvlText w:val=""/>
      <w:lvlJc w:val="left"/>
      <w:pPr>
        <w:ind w:left="6150" w:hanging="360"/>
      </w:pPr>
      <w:rPr>
        <w:rFonts w:ascii="Symbol" w:hAnsi="Symbol" w:hint="default"/>
      </w:rPr>
    </w:lvl>
    <w:lvl w:ilvl="7" w:tplc="080A0003" w:tentative="1">
      <w:start w:val="1"/>
      <w:numFmt w:val="bullet"/>
      <w:lvlText w:val="o"/>
      <w:lvlJc w:val="left"/>
      <w:pPr>
        <w:ind w:left="6870" w:hanging="360"/>
      </w:pPr>
      <w:rPr>
        <w:rFonts w:ascii="Courier New" w:hAnsi="Courier New" w:cs="Courier New" w:hint="default"/>
      </w:rPr>
    </w:lvl>
    <w:lvl w:ilvl="8" w:tplc="080A0005" w:tentative="1">
      <w:start w:val="1"/>
      <w:numFmt w:val="bullet"/>
      <w:lvlText w:val=""/>
      <w:lvlJc w:val="left"/>
      <w:pPr>
        <w:ind w:left="75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04C4"/>
    <w:rsid w:val="000D5D81"/>
    <w:rsid w:val="003619D1"/>
    <w:rsid w:val="005F2C65"/>
    <w:rsid w:val="008100B0"/>
    <w:rsid w:val="008B78FE"/>
    <w:rsid w:val="008D7987"/>
    <w:rsid w:val="0093575A"/>
    <w:rsid w:val="00967C6F"/>
    <w:rsid w:val="00A24B7E"/>
    <w:rsid w:val="00E404C4"/>
    <w:rsid w:val="00EA74DC"/>
    <w:rsid w:val="00EB2D85"/>
    <w:rsid w:val="00F87C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04C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404C4"/>
    <w:pPr>
      <w:ind w:left="720"/>
      <w:contextualSpacing/>
    </w:pPr>
  </w:style>
  <w:style w:type="paragraph" w:styleId="Textodeglobo">
    <w:name w:val="Balloon Text"/>
    <w:basedOn w:val="Normal"/>
    <w:link w:val="TextodegloboCar"/>
    <w:uiPriority w:val="99"/>
    <w:semiHidden/>
    <w:unhideWhenUsed/>
    <w:rsid w:val="00E404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4C4"/>
    <w:rPr>
      <w:rFonts w:ascii="Tahoma" w:hAnsi="Tahoma" w:cs="Tahoma"/>
      <w:sz w:val="16"/>
      <w:szCs w:val="16"/>
    </w:rPr>
  </w:style>
  <w:style w:type="paragraph" w:styleId="Encabezado">
    <w:name w:val="header"/>
    <w:basedOn w:val="Normal"/>
    <w:link w:val="EncabezadoCar"/>
    <w:uiPriority w:val="99"/>
    <w:unhideWhenUsed/>
    <w:rsid w:val="00361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9D1"/>
  </w:style>
  <w:style w:type="paragraph" w:styleId="Piedepgina">
    <w:name w:val="footer"/>
    <w:basedOn w:val="Normal"/>
    <w:link w:val="PiedepginaCar"/>
    <w:uiPriority w:val="99"/>
    <w:unhideWhenUsed/>
    <w:rsid w:val="00361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04C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404C4"/>
    <w:pPr>
      <w:ind w:left="720"/>
      <w:contextualSpacing/>
    </w:pPr>
  </w:style>
  <w:style w:type="paragraph" w:styleId="Textodeglobo">
    <w:name w:val="Balloon Text"/>
    <w:basedOn w:val="Normal"/>
    <w:link w:val="TextodegloboCar"/>
    <w:uiPriority w:val="99"/>
    <w:semiHidden/>
    <w:unhideWhenUsed/>
    <w:rsid w:val="00E404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4C4"/>
    <w:rPr>
      <w:rFonts w:ascii="Tahoma" w:hAnsi="Tahoma" w:cs="Tahoma"/>
      <w:sz w:val="16"/>
      <w:szCs w:val="16"/>
    </w:rPr>
  </w:style>
  <w:style w:type="paragraph" w:styleId="Encabezado">
    <w:name w:val="header"/>
    <w:basedOn w:val="Normal"/>
    <w:link w:val="EncabezadoCar"/>
    <w:uiPriority w:val="99"/>
    <w:unhideWhenUsed/>
    <w:rsid w:val="00361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9D1"/>
  </w:style>
  <w:style w:type="paragraph" w:styleId="Piedepgina">
    <w:name w:val="footer"/>
    <w:basedOn w:val="Normal"/>
    <w:link w:val="PiedepginaCar"/>
    <w:uiPriority w:val="99"/>
    <w:unhideWhenUsed/>
    <w:rsid w:val="00361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9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C3EF-C641-4CF1-981A-F3ADF65D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yeni</cp:lastModifiedBy>
  <cp:revision>2</cp:revision>
  <dcterms:created xsi:type="dcterms:W3CDTF">2013-10-25T02:03:00Z</dcterms:created>
  <dcterms:modified xsi:type="dcterms:W3CDTF">2013-10-25T02:03:00Z</dcterms:modified>
</cp:coreProperties>
</file>