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F" w:rsidRDefault="00CB18F5" w:rsidP="00E337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SESION 2</w:t>
      </w:r>
    </w:p>
    <w:p w:rsidR="00E3378F" w:rsidRDefault="00E3378F" w:rsidP="00E337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LECTURA EN VOZ ALTA</w:t>
      </w:r>
    </w:p>
    <w:p w:rsidR="00E3378F" w:rsidRDefault="00E3378F" w:rsidP="00E337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378F" w:rsidRDefault="00E3378F" w:rsidP="00E337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5FAE">
        <w:rPr>
          <w:rFonts w:ascii="Arial" w:hAnsi="Arial" w:cs="Arial"/>
          <w:b/>
          <w:sz w:val="24"/>
          <w:szCs w:val="24"/>
        </w:rPr>
        <w:t>DIARIO DE CAMPO</w:t>
      </w:r>
      <w:r>
        <w:rPr>
          <w:rFonts w:ascii="Arial" w:hAnsi="Arial" w:cs="Arial"/>
          <w:b/>
          <w:sz w:val="24"/>
          <w:szCs w:val="24"/>
        </w:rPr>
        <w:t xml:space="preserve"> DEL EQUIPO No. 6</w:t>
      </w:r>
    </w:p>
    <w:p w:rsidR="00E3378F" w:rsidRPr="00D55FAE" w:rsidRDefault="00E3378F" w:rsidP="00E337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1417"/>
        <w:gridCol w:w="425"/>
        <w:gridCol w:w="2552"/>
        <w:gridCol w:w="1782"/>
      </w:tblGrid>
      <w:tr w:rsidR="00E3378F" w:rsidRPr="008D778F" w:rsidTr="004E12FA">
        <w:tc>
          <w:tcPr>
            <w:tcW w:w="2802" w:type="dxa"/>
          </w:tcPr>
          <w:p w:rsidR="00E3378F" w:rsidRPr="00243A7E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Campo formativo:</w:t>
            </w:r>
          </w:p>
          <w:p w:rsidR="00E3378F" w:rsidRPr="00243A7E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Lenguaje y comunicación</w:t>
            </w:r>
          </w:p>
        </w:tc>
        <w:tc>
          <w:tcPr>
            <w:tcW w:w="4394" w:type="dxa"/>
            <w:gridSpan w:val="3"/>
          </w:tcPr>
          <w:p w:rsidR="00E3378F" w:rsidRPr="00243A7E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Competencias que se favorecen:</w:t>
            </w:r>
          </w:p>
          <w:p w:rsidR="00E3378F" w:rsidRPr="00243A7E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Las cuatro competencias comunicativas</w:t>
            </w:r>
          </w:p>
        </w:tc>
        <w:tc>
          <w:tcPr>
            <w:tcW w:w="1782" w:type="dxa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Fecha:</w:t>
            </w:r>
          </w:p>
          <w:p w:rsidR="00E3378F" w:rsidRPr="009B44C5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26- Oct- 2013</w:t>
            </w:r>
          </w:p>
        </w:tc>
      </w:tr>
      <w:tr w:rsidR="00E3378F" w:rsidRPr="008D778F" w:rsidTr="004E12FA">
        <w:tc>
          <w:tcPr>
            <w:tcW w:w="4219" w:type="dxa"/>
            <w:gridSpan w:val="2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Prácticas sociales del lenguaje:</w:t>
            </w:r>
          </w:p>
          <w:p w:rsidR="00E3378F" w:rsidRPr="00243A7E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Elaborar el Diario de campo</w:t>
            </w:r>
          </w:p>
        </w:tc>
        <w:tc>
          <w:tcPr>
            <w:tcW w:w="4759" w:type="dxa"/>
            <w:gridSpan w:val="3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</w:t>
            </w:r>
            <w:r w:rsidRPr="00243A7E">
              <w:rPr>
                <w:rFonts w:ascii="Arial" w:hAnsi="Arial" w:cs="Arial"/>
                <w:b/>
              </w:rPr>
              <w:t>mbitos:</w:t>
            </w:r>
          </w:p>
          <w:p w:rsidR="00E3378F" w:rsidRPr="00243A7E" w:rsidRDefault="00E3378F" w:rsidP="004E12FA">
            <w:pPr>
              <w:rPr>
                <w:rFonts w:ascii="Comic Sans MS" w:hAnsi="Comic Sans MS" w:cs="Arial"/>
              </w:rPr>
            </w:pPr>
            <w:r w:rsidRPr="00243A7E">
              <w:rPr>
                <w:rFonts w:ascii="Comic Sans MS" w:hAnsi="Comic Sans MS" w:cs="Arial"/>
              </w:rPr>
              <w:t>Literatura</w:t>
            </w:r>
          </w:p>
        </w:tc>
      </w:tr>
      <w:tr w:rsidR="00E3378F" w:rsidRPr="008D778F" w:rsidTr="004E12FA">
        <w:tc>
          <w:tcPr>
            <w:tcW w:w="4644" w:type="dxa"/>
            <w:gridSpan w:val="3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Aprendizajes esperados:</w:t>
            </w:r>
          </w:p>
          <w:p w:rsidR="00E3378F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Identificar información complementaria.</w:t>
            </w:r>
          </w:p>
          <w:p w:rsidR="00E3378F" w:rsidRPr="00D55FAE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Registrar los aspectos centrales</w:t>
            </w:r>
          </w:p>
        </w:tc>
        <w:tc>
          <w:tcPr>
            <w:tcW w:w="4334" w:type="dxa"/>
            <w:gridSpan w:val="2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Temas de reflexión:</w:t>
            </w:r>
          </w:p>
          <w:p w:rsidR="00E3378F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Sucesión del relato.</w:t>
            </w:r>
          </w:p>
          <w:p w:rsidR="00E3378F" w:rsidRPr="00D55FAE" w:rsidRDefault="00E3378F" w:rsidP="004E12F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Información complementaria en el texto</w:t>
            </w:r>
          </w:p>
        </w:tc>
      </w:tr>
      <w:tr w:rsidR="00E3378F" w:rsidRPr="008D778F" w:rsidTr="004E12FA">
        <w:tc>
          <w:tcPr>
            <w:tcW w:w="8978" w:type="dxa"/>
            <w:gridSpan w:val="5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Situación didáctica:</w:t>
            </w:r>
          </w:p>
          <w:p w:rsidR="00E3378F" w:rsidRPr="00AD14C1" w:rsidRDefault="00E3378F" w:rsidP="004E12FA">
            <w:pPr>
              <w:rPr>
                <w:rFonts w:ascii="Arial" w:hAnsi="Arial" w:cs="Arial"/>
              </w:rPr>
            </w:pPr>
            <w:r w:rsidRPr="00AD14C1">
              <w:rPr>
                <w:rFonts w:ascii="Arial" w:hAnsi="Arial" w:cs="Arial"/>
              </w:rPr>
              <w:t>Elaborar el diario de campo</w:t>
            </w:r>
          </w:p>
        </w:tc>
      </w:tr>
      <w:tr w:rsidR="00E3378F" w:rsidRPr="008D778F" w:rsidTr="004E12FA">
        <w:tc>
          <w:tcPr>
            <w:tcW w:w="8978" w:type="dxa"/>
            <w:gridSpan w:val="5"/>
          </w:tcPr>
          <w:p w:rsidR="00E3378F" w:rsidRDefault="00E3378F" w:rsidP="004E12FA">
            <w:pPr>
              <w:rPr>
                <w:rFonts w:ascii="Arial" w:hAnsi="Arial" w:cs="Arial"/>
                <w:b/>
              </w:rPr>
            </w:pPr>
            <w:r w:rsidRPr="00243A7E">
              <w:rPr>
                <w:rFonts w:ascii="Arial" w:hAnsi="Arial" w:cs="Arial"/>
                <w:b/>
              </w:rPr>
              <w:t>Observaciones del desarrollo de la situación didáctica:</w:t>
            </w:r>
          </w:p>
          <w:p w:rsidR="00CB18F5" w:rsidRDefault="00CB18F5" w:rsidP="00CB18F5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Al iniciar con nuestra sesión de hoy leímos el propósito y el asesor  nos indico el horario de actividades del día, repartiendo los temas,  a mi equipo nos correspondió “algunos aportes sobre la oralidad” de Fernando Casales.</w:t>
            </w:r>
          </w:p>
          <w:p w:rsidR="00140072" w:rsidRDefault="00CB18F5" w:rsidP="00140072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Del cual tuvimos conflicto para saber cuál era el texto ya que en la antología relaciona y describe lo escrito por el autor con otros autores. Decidimos buscarlo en internet y también tuvimos problema ya que no existía señal alguna que nos permitiera ingresar. Después de rato de busc</w:t>
            </w:r>
            <w:r w:rsidR="00CB6B29">
              <w:rPr>
                <w:rFonts w:ascii="Comic Sans MS" w:hAnsi="Comic Sans MS" w:cs="Arial"/>
              </w:rPr>
              <w:t xml:space="preserve">ar la estrategia adecuada </w:t>
            </w:r>
            <w:r>
              <w:rPr>
                <w:rFonts w:ascii="Comic Sans MS" w:hAnsi="Comic Sans MS" w:cs="Arial"/>
              </w:rPr>
              <w:t>para solucionar nuestro conflicto nuestro asesor nos permitió us</w:t>
            </w:r>
            <w:r w:rsidR="00CB6B29">
              <w:rPr>
                <w:rFonts w:ascii="Comic Sans MS" w:hAnsi="Comic Sans MS" w:cs="Arial"/>
              </w:rPr>
              <w:t>ar su equipo y ahí si pudimos acez</w:t>
            </w:r>
            <w:r>
              <w:rPr>
                <w:rFonts w:ascii="Comic Sans MS" w:hAnsi="Comic Sans MS" w:cs="Arial"/>
              </w:rPr>
              <w:t xml:space="preserve">ar al </w:t>
            </w:r>
            <w:r w:rsidR="00CB6B29">
              <w:rPr>
                <w:rFonts w:ascii="Comic Sans MS" w:hAnsi="Comic Sans MS" w:cs="Arial"/>
              </w:rPr>
              <w:t>internet</w:t>
            </w:r>
            <w:r>
              <w:rPr>
                <w:rFonts w:ascii="Comic Sans MS" w:hAnsi="Comic Sans MS" w:cs="Arial"/>
              </w:rPr>
              <w:t xml:space="preserve"> y comprobar que el texto que estaba en la antología si correspondía al que debíamos de </w:t>
            </w:r>
            <w:r w:rsidR="00AD14C1">
              <w:rPr>
                <w:rFonts w:ascii="Comic Sans MS" w:hAnsi="Comic Sans MS" w:cs="Arial"/>
              </w:rPr>
              <w:t>analizar.</w:t>
            </w:r>
          </w:p>
          <w:p w:rsidR="00140072" w:rsidRDefault="00AD14C1" w:rsidP="00140072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Dicho texto nos habla</w:t>
            </w:r>
            <w:r w:rsidR="00CB18F5">
              <w:rPr>
                <w:rFonts w:ascii="Comic Sans MS" w:hAnsi="Comic Sans MS" w:cs="Arial"/>
              </w:rPr>
              <w:t xml:space="preserve"> acerca de la oralidad y esta a su vez desarrolla dos habilidades por medio de códigos:</w:t>
            </w:r>
            <w:r>
              <w:rPr>
                <w:rFonts w:ascii="Comic Sans MS" w:hAnsi="Comic Sans MS" w:cs="Arial"/>
              </w:rPr>
              <w:t xml:space="preserve"> escuchar y hablar/código oral;</w:t>
            </w:r>
            <w:r w:rsidR="00CB18F5">
              <w:rPr>
                <w:rFonts w:ascii="Comic Sans MS" w:hAnsi="Comic Sans MS" w:cs="Arial"/>
              </w:rPr>
              <w:t xml:space="preserve"> leer y escribir/ código escrito, estas cuatro habilidades se relacionan entre sí hacen que la comunicación sea dinámica y el éxito de esta comunicación se realiza con la comprensión y la expresión del ser huma</w:t>
            </w:r>
            <w:r w:rsidR="00CB6B29">
              <w:rPr>
                <w:rFonts w:ascii="Comic Sans MS" w:hAnsi="Comic Sans MS" w:cs="Arial"/>
              </w:rPr>
              <w:t>n</w:t>
            </w:r>
            <w:r w:rsidR="00140072">
              <w:rPr>
                <w:rFonts w:ascii="Comic Sans MS" w:hAnsi="Comic Sans MS" w:cs="Arial"/>
              </w:rPr>
              <w:t>o.</w:t>
            </w:r>
          </w:p>
          <w:p w:rsidR="00140072" w:rsidRPr="009B44C5" w:rsidRDefault="00140072" w:rsidP="00140072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El ser humano va a desarrollar estás habilidades y va lograr expresarse de acuerdo a su contexto.</w:t>
            </w:r>
          </w:p>
        </w:tc>
      </w:tr>
    </w:tbl>
    <w:p w:rsidR="009159DF" w:rsidRDefault="009159DF"/>
    <w:p w:rsidR="00E3378F" w:rsidRPr="00E3378F" w:rsidRDefault="00E3378F">
      <w:pPr>
        <w:rPr>
          <w:sz w:val="24"/>
          <w:szCs w:val="24"/>
        </w:rPr>
      </w:pPr>
    </w:p>
    <w:p w:rsidR="00E3378F" w:rsidRPr="00E3378F" w:rsidRDefault="00E3378F">
      <w:pPr>
        <w:rPr>
          <w:sz w:val="24"/>
          <w:szCs w:val="24"/>
        </w:rPr>
      </w:pPr>
      <w:r w:rsidRPr="00E3378F">
        <w:rPr>
          <w:sz w:val="24"/>
          <w:szCs w:val="24"/>
        </w:rPr>
        <w:t>Sandra Jasibe Sánchez Flores</w:t>
      </w:r>
    </w:p>
    <w:p w:rsidR="00E3378F" w:rsidRPr="00E3378F" w:rsidRDefault="00E3378F">
      <w:pPr>
        <w:rPr>
          <w:sz w:val="24"/>
          <w:szCs w:val="24"/>
        </w:rPr>
      </w:pPr>
      <w:r w:rsidRPr="00E3378F">
        <w:rPr>
          <w:sz w:val="24"/>
          <w:szCs w:val="24"/>
        </w:rPr>
        <w:t xml:space="preserve">Carmen Aguilar Martínez del Campo </w:t>
      </w:r>
    </w:p>
    <w:sectPr w:rsidR="00E3378F" w:rsidRPr="00E3378F" w:rsidSect="00915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78F"/>
    <w:rsid w:val="00140072"/>
    <w:rsid w:val="002B0CFD"/>
    <w:rsid w:val="004C16C0"/>
    <w:rsid w:val="005A2F5F"/>
    <w:rsid w:val="009159DF"/>
    <w:rsid w:val="00AD14C1"/>
    <w:rsid w:val="00B569F9"/>
    <w:rsid w:val="00CB18F5"/>
    <w:rsid w:val="00CB6B29"/>
    <w:rsid w:val="00E3378F"/>
    <w:rsid w:val="00FE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3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Jasiber</dc:creator>
  <cp:lastModifiedBy>yeni</cp:lastModifiedBy>
  <cp:revision>2</cp:revision>
  <dcterms:created xsi:type="dcterms:W3CDTF">2013-10-30T18:37:00Z</dcterms:created>
  <dcterms:modified xsi:type="dcterms:W3CDTF">2013-10-30T18:37:00Z</dcterms:modified>
</cp:coreProperties>
</file>